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монтажников строительных лесов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бригадира монтажников строительных лесов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бригадира монтажников строительных лесов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бригадира монтажников строительных лесов;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бригадира монтажников строительных лесов;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бригадира монтажников строительных лесов;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бригадиром монтажников строительных лесов;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бригадиром монтажников строительных лесов.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Выполнение требований настоящей инструкции обязательны для всех бригадиров монтажников строительных лесов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строительстве, реконструкции и ремонте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бригадиром монтажников строительных лесов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бригадир монтажников строительных лесов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бригадира монтажников строительных лесов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1) 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опрокидывание машин;</w:t>
      </w:r>
    </w:p>
    <w:p>
      <w:pPr>
        <w:spacing w:line="240" w:lineRule="auto"/>
        <w:rPr>
          <w:rFonts w:hAnsi="Times New Roman" w:cs="Times New Roman"/>
          <w:color w:val="000000"/>
          <w:sz w:val="24"/>
          <w:szCs w:val="24"/>
        </w:rPr>
      </w:pPr>
      <w:r>
        <w:rPr>
          <w:rFonts w:hAnsi="Times New Roman" w:cs="Times New Roman"/>
          <w:color w:val="000000"/>
          <w:sz w:val="24"/>
          <w:szCs w:val="24"/>
        </w:rPr>
        <w:t>3) неустойчивое состояние сооружения, объекта, опалубки и поддерживающих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4) высокие ветровые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5) 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spacing w:line="240" w:lineRule="auto"/>
        <w:rPr>
          <w:rFonts w:hAnsi="Times New Roman" w:cs="Times New Roman"/>
          <w:color w:val="000000"/>
          <w:sz w:val="24"/>
          <w:szCs w:val="24"/>
        </w:rPr>
      </w:pPr>
      <w:r>
        <w:rPr>
          <w:rFonts w:hAnsi="Times New Roman" w:cs="Times New Roman"/>
          <w:color w:val="000000"/>
          <w:sz w:val="24"/>
          <w:szCs w:val="24"/>
        </w:rPr>
        <w:t>6) наличие острой кромки, углов, торчащих штырей;</w:t>
      </w:r>
    </w:p>
    <w:p>
      <w:pPr>
        <w:spacing w:line="240" w:lineRule="auto"/>
        <w:rPr>
          <w:rFonts w:hAnsi="Times New Roman" w:cs="Times New Roman"/>
          <w:color w:val="000000"/>
          <w:sz w:val="24"/>
          <w:szCs w:val="24"/>
        </w:rPr>
      </w:pPr>
      <w:r>
        <w:rPr>
          <w:rFonts w:hAnsi="Times New Roman" w:cs="Times New Roman"/>
          <w:color w:val="000000"/>
          <w:sz w:val="24"/>
          <w:szCs w:val="24"/>
        </w:rPr>
        <w:t>7)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8) опасность, связанная с выбросом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9) опасность, связанная с воздействием шума, в том числе опасность, связанная с возможностью не услышать звуковой сигнал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10) опасность недостаточной освещенности или повышенной яркости света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11) опасность воздействия пониженных или повышенных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опасность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13) 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бригадиром монтажников строительных лесов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лесов: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лесов, влияющих на их прочность и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прочность и устойчивость лесов;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пригодность лесов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работе с использованием приставной лестницы или стремянки проверить наличие на нижних концах приставных лестниц и стремянок оковок с острыми наконечниками для установки на земле, а при использовании приставных лестниц и стремянок на гладких опорных поверхностях (паркет, бетон, плитка, металл и др.) - башмаков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4.1.11.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4.1.12.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4.1.13.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4.1.14.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4.1.15.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расходных материалов (крепежа и пр.);</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грузоподъемных механизмов, средств механизации, электрифицированного 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такелажных средств, тросов, канатов, цепей,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(подмостей, лесов, лестниц и пр.);</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проведении работ на высоте необходимо обеспечить наличие защитных, страховочных и сигнальных ограждений и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 снятии ограждений необходимо соблюдать следующие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снятие ограждений должны осуществляться в технологической последовательности, обеспечивающей безопасность выполнения соответствующих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средств ограждений и защиты должны осуществляться с применением страховочных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высоте по установке и снятию ограждений должны выполнять специально обученные работники под непосредственным контролем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4.4.6. Для ограничения доступа работников и посторонних лиц в зоны повышенной опасности, где возможно падение с высоты, травмирование падающими с высоты материалами, инструментом и другими предметами, а также частями конструкций, находящихся в процессе сооружения, обслуживания, ремонта, монтажа или разборки, необходимо обеспечить их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установки ограждения для ограничения доступа работников в зоны повышенной опасности ответственный исполнитель (производитель) работ должен осуществлять контроль местонахождения работников и запрещать им приближаться к зонам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4.4.8.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с электроинструментом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4.4.11.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4.4.11.1. 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4.4.11.2. 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4.4.11.3.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4.4.11.4. Осуществить осмотр средств подмащивания с записью в журнале работ.</w:t>
      </w:r>
    </w:p>
    <w:p>
      <w:pPr>
        <w:spacing w:line="240" w:lineRule="auto"/>
        <w:rPr>
          <w:rFonts w:hAnsi="Times New Roman" w:cs="Times New Roman"/>
          <w:color w:val="000000"/>
          <w:sz w:val="24"/>
          <w:szCs w:val="24"/>
        </w:rPr>
      </w:pPr>
      <w:r>
        <w:rPr>
          <w:rFonts w:hAnsi="Times New Roman" w:cs="Times New Roman"/>
          <w:color w:val="000000"/>
          <w:sz w:val="24"/>
          <w:szCs w:val="24"/>
        </w:rPr>
        <w:t>4.4.11.5. Проверить наличие и исправность оборудования, инструментов,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4.4.11.6.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4.4.11.7.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4.4.11.8. Получить наряд-допуск и ознакомить работников с мероприятиями по безопасности производства работ, оформить инструктаж с записью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4.4.11.9.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4.4.12.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4.4.13. Бригадиру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завода-изготовителя по эксплуатации производственного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указанного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ограждений, защитных устройств, средств подмащивания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наряда-допуска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бригадир монтажников строительных лесов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пневмооборудованием, грузоподъемными механизмами, приборами,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Сборка и разборка лесов производятся по наряду-допуску с соблюдением последовательности, предусмотренной ППР на высоте. Работники, участвующие в сборке и разборке лесов, должны пройти соответствующее обучение безопасным методам и приемам работ и должны быть проинструктированы о способах и последовательности производства работ и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разборки лесов, примыкающих к зданию, все дверные проемы первого этажа и выходы на балконы всех этажей в пределах разбираемого участка закрываются.</w:t>
      </w:r>
    </w:p>
    <w:p>
      <w:pPr>
        <w:spacing w:line="240" w:lineRule="auto"/>
        <w:rPr>
          <w:rFonts w:hAnsi="Times New Roman" w:cs="Times New Roman"/>
          <w:color w:val="000000"/>
          <w:sz w:val="24"/>
          <w:szCs w:val="24"/>
        </w:rPr>
      </w:pPr>
      <w:r>
        <w:rPr>
          <w:rFonts w:hAnsi="Times New Roman" w:cs="Times New Roman"/>
          <w:color w:val="000000"/>
          <w:sz w:val="24"/>
          <w:szCs w:val="24"/>
        </w:rPr>
        <w:t>Доступ для посторонних лиц (непосредственно не занятых на данных работах) в зону, где устанавливаются или разбираются леса и подмости,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5.1.8. Леса, расположенные в местах проходов в здание, оборудуются защитными козырьками со сплошной боковой обшивкой для защиты от случайно упавших сверху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Защитные козырьки должны выступать за леса не менее чем на 1,5 м и иметь наклон в 20° в сторону лесов.</w:t>
      </w:r>
    </w:p>
    <w:p>
      <w:pPr>
        <w:spacing w:line="240" w:lineRule="auto"/>
        <w:rPr>
          <w:rFonts w:hAnsi="Times New Roman" w:cs="Times New Roman"/>
          <w:color w:val="000000"/>
          <w:sz w:val="24"/>
          <w:szCs w:val="24"/>
        </w:rPr>
      </w:pPr>
      <w:r>
        <w:rPr>
          <w:rFonts w:hAnsi="Times New Roman" w:cs="Times New Roman"/>
          <w:color w:val="000000"/>
          <w:sz w:val="24"/>
          <w:szCs w:val="24"/>
        </w:rPr>
        <w:t>Высота проходов должна быть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5.1.9. При организации массового прохода в непосредственной близости от средств подмащивания места прохода людей оборудуются сплошным защитным навесом, а фасад лесов закрывается защитной сеткой с ячейкой размером не более 5x5 мм.</w:t>
      </w:r>
    </w:p>
    <w:p>
      <w:pPr>
        <w:spacing w:line="240" w:lineRule="auto"/>
        <w:rPr>
          <w:rFonts w:hAnsi="Times New Roman" w:cs="Times New Roman"/>
          <w:color w:val="000000"/>
          <w:sz w:val="24"/>
          <w:szCs w:val="24"/>
        </w:rPr>
      </w:pPr>
      <w:r>
        <w:rPr>
          <w:rFonts w:hAnsi="Times New Roman" w:cs="Times New Roman"/>
          <w:color w:val="000000"/>
          <w:sz w:val="24"/>
          <w:szCs w:val="24"/>
        </w:rPr>
        <w:t>5.1.10. При эксплуатации передвижных средств подмащивания (в том числе шарнирно-рычажных вышек)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изготовителя для этого типа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перед передвижением средства подмащивания должны быть освобождены от материалов и тары и на них не должно быть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при скорости ветра более 12 м/с или температуре наружного воздуха ниже -20°С работа на шарнирно-рычажной вышке не допускается, секции вышки должны быть опущены.</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перегружать средства подмащивания, выполнять ремонтные операции, открывать двери средств подмащивания и находиться на стреловых частях во время работы на высоте, работать при отсутствии или неправильной установке страховочной гайки в приводах подъема секции.</w:t>
      </w:r>
    </w:p>
    <w:p>
      <w:pPr>
        <w:spacing w:line="240" w:lineRule="auto"/>
        <w:rPr>
          <w:rFonts w:hAnsi="Times New Roman" w:cs="Times New Roman"/>
          <w:color w:val="000000"/>
          <w:sz w:val="24"/>
          <w:szCs w:val="24"/>
        </w:rPr>
      </w:pPr>
      <w:r>
        <w:rPr>
          <w:rFonts w:hAnsi="Times New Roman" w:cs="Times New Roman"/>
          <w:color w:val="000000"/>
          <w:sz w:val="24"/>
          <w:szCs w:val="24"/>
        </w:rPr>
        <w:t>5.1.11. Подвесные леса, лестницы, подмости и люльки после их монтажа (сборки, изготовления) могут быть допущены к эксплуатации после соответствующих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многократного использования подвесных лесов или подмостей они могут быть допущены к эксплуатации без испытания при условии, что конструкция, на которую подвешиваются леса (подмости), проверена на нагрузку, превышающую расчетную не менее чем в два раза, а закрепление лесов осуществлено типовыми узлами (устройствами), выдерживающими необходимые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испытаний отражаются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5.1.12. Подвесные леса и люльки во избежание раскачивания должны быть прикреплены к несущим частям здания (сооружения) или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Консоли для подвесных люлек должны крепиться в соответствии с проектом производства работ или инструкцией по эксплуатации люльки.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опирать консоли на карнизы зданий и парапетные стенки из ветхой кладки.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инвентарь и тара должны размещаться в люльке так, чтобы по всей ее длине оставался свободный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в люльке более двух работников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люлек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соединение двух люлек в одну;</w:t>
      </w:r>
    </w:p>
    <w:p>
      <w:pPr>
        <w:spacing w:line="240" w:lineRule="auto"/>
        <w:rPr>
          <w:rFonts w:hAnsi="Times New Roman" w:cs="Times New Roman"/>
          <w:color w:val="000000"/>
          <w:sz w:val="24"/>
          <w:szCs w:val="24"/>
        </w:rPr>
      </w:pPr>
      <w:r>
        <w:rPr>
          <w:rFonts w:hAnsi="Times New Roman" w:cs="Times New Roman"/>
          <w:color w:val="000000"/>
          <w:sz w:val="24"/>
          <w:szCs w:val="24"/>
        </w:rPr>
        <w:t>2) переход на высоте из одной люльки в другую;</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бочек с водой в качестве балласта для лебедок;</w:t>
      </w:r>
    </w:p>
    <w:p>
      <w:pPr>
        <w:spacing w:line="240" w:lineRule="auto"/>
        <w:rPr>
          <w:rFonts w:hAnsi="Times New Roman" w:cs="Times New Roman"/>
          <w:color w:val="000000"/>
          <w:sz w:val="24"/>
          <w:szCs w:val="24"/>
        </w:rPr>
      </w:pPr>
      <w:r>
        <w:rPr>
          <w:rFonts w:hAnsi="Times New Roman" w:cs="Times New Roman"/>
          <w:color w:val="000000"/>
          <w:sz w:val="24"/>
          <w:szCs w:val="24"/>
        </w:rPr>
        <w:t>4) допуск к лебедкам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люльки (кабины) при ветре, скорость которого превышает 10 м/с, плохой видимости (при сильном дожде, снеге, тумане), обледенении, а также в любых других условиях, которые могут поставить под угрозу безопасность людей;</w:t>
      </w:r>
    </w:p>
    <w:p>
      <w:pPr>
        <w:spacing w:line="240" w:lineRule="auto"/>
        <w:rPr>
          <w:rFonts w:hAnsi="Times New Roman" w:cs="Times New Roman"/>
          <w:color w:val="000000"/>
          <w:sz w:val="24"/>
          <w:szCs w:val="24"/>
        </w:rPr>
      </w:pPr>
      <w:r>
        <w:rPr>
          <w:rFonts w:hAnsi="Times New Roman" w:cs="Times New Roman"/>
          <w:color w:val="000000"/>
          <w:sz w:val="24"/>
          <w:szCs w:val="24"/>
        </w:rPr>
        <w:t>6) вход в люльку и выход из нее допускаются только при нахождении люльки на земле;</w:t>
      </w:r>
    </w:p>
    <w:p>
      <w:pPr>
        <w:spacing w:line="240" w:lineRule="auto"/>
        <w:rPr>
          <w:rFonts w:hAnsi="Times New Roman" w:cs="Times New Roman"/>
          <w:color w:val="000000"/>
          <w:sz w:val="24"/>
          <w:szCs w:val="24"/>
        </w:rPr>
      </w:pPr>
      <w:r>
        <w:rPr>
          <w:rFonts w:hAnsi="Times New Roman" w:cs="Times New Roman"/>
          <w:color w:val="000000"/>
          <w:sz w:val="24"/>
          <w:szCs w:val="24"/>
        </w:rPr>
        <w:t>7) люльки и передвижные леса, с которых в течение смены работа не производится, должны быть опущены на землю, с подъемных ручных лебедок сняты рукоятки, будки электрических лебедок должны быть заперты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5.1.13. Ежедневно перед работой проводится осмотр и проверяется состояние люлек, передвижных лесов и канатов, проводится испытание по имитации обрыва рабочего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5.1.14. Безопасность работников при работе на высоте в подвесных люльках в дополнение к общим требованиям, предъявляемым к работе на лесах, должна обеспечиваться использованием системы безопасности необходимой в зависимости от условий производства работ системы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5.1.15. Нахождение работников на перемещаемых лесах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бригадиром монтажников строительных лесов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сложить в отведенное для хранения место технологическую оснастку.</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от сети электроинструмент, собрать инструмент, очистить от грязи.</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люки колодцев и камер или поставить вокруг них ограждения и соответствующий дорожный знак "Проезд закрыт, ведутся работы!", а также включить фонарь красного цвета.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Очистить от отходов строительных материалов и монтируемых элементов рабочую зону и привести ее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719a89728f42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