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диспетчера в порту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диспетчера в порту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диспетчера в порту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диспетчера в потру;</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диспетчера в порту;</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для всех лиц, выполняющих работу диспетчера в порту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противопожарного режима в Российской Федерации, утвержденные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2.1.7. Правила по охране труда в морских и речных портах, утвержденные </w:t>
      </w:r>
      <w:r>
        <w:rPr>
          <w:rFonts w:hAnsi="Times New Roman" w:cs="Times New Roman"/>
          <w:color w:val="000000"/>
          <w:sz w:val="24"/>
          <w:szCs w:val="24"/>
        </w:rPr>
        <w:t>приказом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2.1.8. Правила по охране труда на морских судах и судах внутреннего водного транспорта, утвержденные </w:t>
      </w:r>
      <w:r>
        <w:rPr>
          <w:rFonts w:hAnsi="Times New Roman" w:cs="Times New Roman"/>
          <w:color w:val="000000"/>
          <w:sz w:val="24"/>
          <w:szCs w:val="24"/>
        </w:rPr>
        <w:t>приказом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3.2.Диспетчеру в порту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в качестве диспетчера в порту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Диспетчер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транспортные средства;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неисправные дороги, разгрузочные площадки, помосты, стеллажи, лестницы, погрузочные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взрывоопасные, токсичные,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на диспетчера  могут воздействовать следующие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Диспетчер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диспетчеру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При использовании в работе персонального компьютера диспетчер ПДС должен знать о том, что, площадь на одно рабочее место пользователя персонального компьютера на базе электроннолучевой трубки (ЭЛТ) должна составлять не менее 6,0 кв. м, а на базе плоских дискретных экранов (жидкокристаллических, плазменных) — 4,5 кв. м.</w:t>
      </w:r>
    </w:p>
    <w:p>
      <w:pPr>
        <w:spacing w:line="240" w:lineRule="auto"/>
        <w:rPr>
          <w:rFonts w:hAnsi="Times New Roman" w:cs="Times New Roman"/>
          <w:color w:val="000000"/>
          <w:sz w:val="24"/>
          <w:szCs w:val="24"/>
        </w:rPr>
      </w:pPr>
      <w:r>
        <w:rPr>
          <w:rFonts w:hAnsi="Times New Roman" w:cs="Times New Roman"/>
          <w:color w:val="000000"/>
          <w:sz w:val="24"/>
          <w:szCs w:val="24"/>
        </w:rPr>
        <w:t>4.1.3. При использовании персонального компьютера на базе ЭЛТ (без вспомогательных устройств — принтера, сканера и др.) с продолжительностью работы менее 4-х часов в день допускается минимальная площадь 4,5 кв. м на одно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4.1.4. Если в помещении расположены несколько рабочих мест диспетчеров, то расстояние между рабочими столами с видеомониторами (в направлении тыла поверхности одного видеомонитора и экрана другого видеомонитора), должно быть не менее 2,0 м, а расстояние между боковыми поверхностями видеомониторов — не менее 1,2 м.</w:t>
      </w:r>
    </w:p>
    <w:p>
      <w:pPr>
        <w:spacing w:line="240" w:lineRule="auto"/>
        <w:rPr>
          <w:rFonts w:hAnsi="Times New Roman" w:cs="Times New Roman"/>
          <w:color w:val="000000"/>
          <w:sz w:val="24"/>
          <w:szCs w:val="24"/>
        </w:rPr>
      </w:pPr>
      <w:r>
        <w:rPr>
          <w:rFonts w:hAnsi="Times New Roman" w:cs="Times New Roman"/>
          <w:color w:val="000000"/>
          <w:sz w:val="24"/>
          <w:szCs w:val="24"/>
        </w:rPr>
        <w:t>4.1.5. Не рекомендуется располагать видеомонитор экраном к окну.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на персональном компьютере необходимо его осмотреть и убедиться в полной исправности, в том числе визуально проверить исправность электрического шнура, вилки и розетки, с помощью которых осуществляется питание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выполнения работы диспетчер ПДС должен проверить исправность оборудования и подготовить его к работе.</w:t>
      </w:r>
    </w:p>
    <w:p>
      <w:pPr>
        <w:spacing w:line="240" w:lineRule="auto"/>
        <w:rPr>
          <w:rFonts w:hAnsi="Times New Roman" w:cs="Times New Roman"/>
          <w:color w:val="000000"/>
          <w:sz w:val="24"/>
          <w:szCs w:val="24"/>
        </w:rPr>
      </w:pPr>
      <w:r>
        <w:rPr>
          <w:rFonts w:hAnsi="Times New Roman" w:cs="Times New Roman"/>
          <w:color w:val="000000"/>
          <w:sz w:val="24"/>
          <w:szCs w:val="24"/>
        </w:rPr>
        <w:t>4.2.3. Перед началом работы нужно убедиться в достаточности и равномерности освещения рабочего места; кроме того, должны отсутствовать резкие тени, а все предметы должны быть отчетливо различимы.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Диспетчер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  Диспетчер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Осуществлять оперативное руководство и контролировать выполнение заданий по перевозке грузов, погрузочно-разгрузочных и рейдово-маневровых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5.1.2. Заранее информировать руководство о приходе судов в порт с целью своевременного принятия мер для начала и завершения погрузо-разгрузочных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5.1.3. Обеспечивать своевременное отправление судов в рейс согласно графику и сменно-суточному заданию.</w:t>
      </w:r>
    </w:p>
    <w:p>
      <w:pPr>
        <w:spacing w:line="240" w:lineRule="auto"/>
        <w:rPr>
          <w:rFonts w:hAnsi="Times New Roman" w:cs="Times New Roman"/>
          <w:color w:val="000000"/>
          <w:sz w:val="24"/>
          <w:szCs w:val="24"/>
        </w:rPr>
      </w:pPr>
      <w:r>
        <w:rPr>
          <w:rFonts w:hAnsi="Times New Roman" w:cs="Times New Roman"/>
          <w:color w:val="000000"/>
          <w:sz w:val="24"/>
          <w:szCs w:val="24"/>
        </w:rPr>
        <w:t>5.1.4. Контролировать безопасную стоянку судов на рейде порта, у причалов грузового района и в затоне, следить за исполнением правил безопасности маневрирования флота в порту.</w:t>
      </w:r>
    </w:p>
    <w:p>
      <w:pPr>
        <w:spacing w:line="240" w:lineRule="auto"/>
        <w:rPr>
          <w:rFonts w:hAnsi="Times New Roman" w:cs="Times New Roman"/>
          <w:color w:val="000000"/>
          <w:sz w:val="24"/>
          <w:szCs w:val="24"/>
        </w:rPr>
      </w:pPr>
      <w:r>
        <w:rPr>
          <w:rFonts w:hAnsi="Times New Roman" w:cs="Times New Roman"/>
          <w:color w:val="000000"/>
          <w:sz w:val="24"/>
          <w:szCs w:val="24"/>
        </w:rPr>
        <w:t>5.1.5. Своевременно выдавать рейсовые задания капитанам судов и информировать их о состоянии обстановочной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5.1.6. Вести учет работы местного флота, его вывод и ввод в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5.1.7. Своевременно информировать командный состав судов про штормовые предупреждения и принимать необходимые меры по обеспечению безаварийной работы флота.</w:t>
      </w:r>
    </w:p>
    <w:p>
      <w:pPr>
        <w:spacing w:line="240" w:lineRule="auto"/>
        <w:rPr>
          <w:rFonts w:hAnsi="Times New Roman" w:cs="Times New Roman"/>
          <w:color w:val="000000"/>
          <w:sz w:val="24"/>
          <w:szCs w:val="24"/>
        </w:rPr>
      </w:pPr>
      <w:r>
        <w:rPr>
          <w:rFonts w:hAnsi="Times New Roman" w:cs="Times New Roman"/>
          <w:color w:val="000000"/>
          <w:sz w:val="24"/>
          <w:szCs w:val="24"/>
        </w:rPr>
        <w:t>5.1.8. Осуществлять оперативное регулирование хода производства и других видов деятельности предприятия и его подразделений в соответствии с производственными программами, календарными планами.3.4. При осуществлении оперативного контроля за ходом производства, обеспечения максимального использования производственных мощностей соблюдать выполнение требований безопасности оборудования и технологических карт.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не применяйте приемы, ускоряющие работу за счет нарушения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5.2.2. В случае прекращения подачи топлива, электроэнергии в порту связаться по телефону с электрическими сетями и выяснить причину отключения и время подачи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5.2.3. Применяемые в процессе работы средства защиты, механизированный инструмент, оборудование и технологическая оснастка должны быть использованы по назначению, в соответствии с инструкцией завода-изготовителя по их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аварийной ситуации приостановить отправку и прием судов, выйти из опасной зоны, при необходимости вывести людей,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немедленно вызвать пожарную охрану по телефону 101, 112, удалить в безопасное место людей и по возможности горючие вещества, приступить к тушению огня имеющимися первичными средствами пожаротушения. О пожаре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color w:val="000000"/>
          <w:sz w:val="24"/>
          <w:szCs w:val="24"/>
        </w:rPr>
        <w:t>6.3.3. Оказать первую помощь (в соответствии с инструкцией) пострадавшим при получении травмы и вызвать скорую медицинскую помощь (тел. 103,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внести необходимые записи в диспетчерский журнал.</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Инструменты,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1d4817b71247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