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дизелиста службы электросветотехнического обеспечения полетов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дизелиста службы электросветотехнического обеспечения полетов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дизелиста службы электросветотехнического обеспечения полетов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дизелиста службы электросветотехнического обеспечения полетов;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дизелиста службы электросветотехнического обеспечения полетов;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дизелиста службы электросветотехнического обеспечения полетов;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дизелиста службы электросветотехнического обеспечения полетов.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дизелистов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утвержденная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дизелиста службы электросветотехнического обеспечения полетов.</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рабочему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обслуживанию дизельных установок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работе с дизельной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3.13.1. При работе с дизельной установкой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дизелиста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уровни напряжения в электрических цепях, замыкание которых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агрессивных жидкостей и легковоспламеняющихся жидкостей (электролиты, горюче-смазочные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от выхлопа двигателя внутреннего сгорания;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вращающихся и движущихся частей механизмов и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дизелисты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в) произвести осмотр и прием оборудования от дизелиста предшествующей смены и получить задание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Обнаруженные нарушения требований охраны труда следует устранить собственными силами, а при невозможности сделать это дизелисты обязаны сообщить о них руководителю работ и лицу, ответственному за содержание установки в исправном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к работе необходимый инструмент, приспособления и приборы.</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инструктаж у непосредственного руководителя по безопасному проведению необходимых видов работ и условиям их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Проветрить помещение дизельной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4.4.5.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4.4.6. Рабочий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4.4.7.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4.4.8.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4.4.9.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5.1.4.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Лица, не имеющие отношения к эксплуатации оборудования дизельной установки, не должны находиться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5.1.9. При остановке дизельной установки для осмотра, чистки и ремонта должны быть приняты меры против ошибочного пуска их в ход или непроизвольного их движения. Генератор, соединенный с двигателем сгорания, должен быть полностью отключен от всех возможных посторонних напряжений.</w:t>
      </w:r>
    </w:p>
    <w:p>
      <w:pPr>
        <w:spacing w:line="240" w:lineRule="auto"/>
        <w:rPr>
          <w:rFonts w:hAnsi="Times New Roman" w:cs="Times New Roman"/>
          <w:color w:val="000000"/>
          <w:sz w:val="24"/>
          <w:szCs w:val="24"/>
        </w:rPr>
      </w:pPr>
      <w:r>
        <w:rPr>
          <w:rFonts w:hAnsi="Times New Roman" w:cs="Times New Roman"/>
          <w:color w:val="000000"/>
          <w:sz w:val="24"/>
          <w:szCs w:val="24"/>
        </w:rPr>
        <w:t>5.1.10. При осмотре и ремонте двигателей особое внимание должно быть обращено на правильность затяжки и крепления гаек шатунных болтов и правильность закрепления коленчатого вала. Гайки шатунных болтов должны затягиваться равномерно, без перекосов. Насаживать на ключ трубы или применять кувалды для ударов по гаечному ключу запрещается. После затяжки гайки шатунных болтов должны зашплинтовываться. Состояние поршней, клапанов и сальников двигателя должно быть таким, чтобы исключалась возможность проникновения газа в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5.1.11. Подъем тяжеловесного оборудования должен осуществляться постоянным или временным подъемным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5.1.12. Расходные баки для топлива дизель-генератора наполняются из топливохранилища электрическим насосом, который включается вручную или автоматически по мере необходимости в наполнении. При ручном включении насоса расходный топливный бак должен быть оборудован прозрачной трубкой контроля уровня заполнения. При автоматическом включении насоса во избежание переполнения топливом расходного бака необходимо строго контролировать работоспособность клапана обратного перелива топлива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5.1.13. Наполнение вручную горючим расходного бака дизельной установки должно производиться при дневном освещении или при применении ламп безопасной конструкции перед началом работы двигателя или после его остановки и остывания. Заливка горючего в бак работающего двигателя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Пролившиеся на пол горюче-смазочные материалы следует немедленно вытирать. Обтирочные материалы должны храниться в закрытых металлических ящиках, установленных вдали от двигателей, генераторов, щитов и отопительных приборов. Не реже двух раз в месяц производить выемку обтирочных материалов независимо от их количества в ящик сбора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5.1.15. Около генераторов, щитов автоматики должны быть проложены диэлектрические ковры. Площадь ковров должна быть такова, чтобы обслуживающий персонал при работе с оборудованием обязательно находился на ковре.</w:t>
      </w:r>
    </w:p>
    <w:p>
      <w:pPr>
        <w:spacing w:line="240" w:lineRule="auto"/>
        <w:rPr>
          <w:rFonts w:hAnsi="Times New Roman" w:cs="Times New Roman"/>
          <w:color w:val="000000"/>
          <w:sz w:val="24"/>
          <w:szCs w:val="24"/>
        </w:rPr>
      </w:pPr>
      <w:r>
        <w:rPr>
          <w:rFonts w:hAnsi="Times New Roman" w:cs="Times New Roman"/>
          <w:color w:val="000000"/>
          <w:sz w:val="24"/>
          <w:szCs w:val="24"/>
        </w:rPr>
        <w:t>5.1.16. Все траншеи трубопроводов, люки колодцев, кабельные каналы и т.п. в помещениях ДЭС должны быть постоянно закрыты предусмотренными перекрытиями из рифленого листового железа или железобетона на уровне с полом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5.1.17. Все вращающиеся детали двигателей и вспомогательных механизмов должны быть закрыты предусмотренными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5.1.18. Перед пуском дизельной установки необходимо удостовериться в исправном ее состоянии, тщательно осмотреть двигатель, положение рукояток, переключателей, запорной арматуры и т.п., убрать все посторонние предметы, поставить на место все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5.1.19. При тяжелом запуске двигателя подогревать маслопроводную и топливопроводную системы паяльными лампами, факелами и т.п.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5.1.21.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5.1.22.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ручным инструментом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процессе работы дизельных установок характерной неисправностью является заедание рейки регулятора топливного насоса высокого давления (в одноплунжерном насосе – заедание серьги регулятора). При этом с увеличением оборотов дизельного двигателя увеличивается подача топлива, обороты растут, процесс принимает лавинообразный характер (дизель идет в разнос). Для экстренной остановки двигателя необходимо перекрыть поступление воздуха в цилиндры (простое перекрытие подачи топлива не дает должного результата, т.к. подпитка продолжается из фильтров и отстойника).</w:t>
      </w:r>
    </w:p>
    <w:p>
      <w:pPr>
        <w:spacing w:line="240" w:lineRule="auto"/>
        <w:rPr>
          <w:rFonts w:hAnsi="Times New Roman" w:cs="Times New Roman"/>
          <w:color w:val="000000"/>
          <w:sz w:val="24"/>
          <w:szCs w:val="24"/>
        </w:rPr>
      </w:pPr>
      <w:r>
        <w:rPr>
          <w:rFonts w:hAnsi="Times New Roman" w:cs="Times New Roman"/>
          <w:color w:val="000000"/>
          <w:sz w:val="24"/>
          <w:szCs w:val="24"/>
        </w:rPr>
        <w:t>6.2.2.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Снять нагрузку с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7.2.2. Дать поработать двигателю около трех минут для равномерного охлаждения его деталей.</w:t>
      </w:r>
    </w:p>
    <w:p>
      <w:pPr>
        <w:spacing w:line="240" w:lineRule="auto"/>
        <w:rPr>
          <w:rFonts w:hAnsi="Times New Roman" w:cs="Times New Roman"/>
          <w:color w:val="000000"/>
          <w:sz w:val="24"/>
          <w:szCs w:val="24"/>
        </w:rPr>
      </w:pPr>
      <w:r>
        <w:rPr>
          <w:rFonts w:hAnsi="Times New Roman" w:cs="Times New Roman"/>
          <w:color w:val="000000"/>
          <w:sz w:val="24"/>
          <w:szCs w:val="24"/>
        </w:rPr>
        <w:t>7.2.3. Остановить двигатель нажатием кнопки «СТОП» или отключением ключа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7.2.4. Произвести внешний осмотр агрегата.</w:t>
      </w:r>
    </w:p>
    <w:p>
      <w:pPr>
        <w:spacing w:line="240" w:lineRule="auto"/>
        <w:rPr>
          <w:rFonts w:hAnsi="Times New Roman" w:cs="Times New Roman"/>
          <w:color w:val="000000"/>
          <w:sz w:val="24"/>
          <w:szCs w:val="24"/>
        </w:rPr>
      </w:pPr>
      <w:r>
        <w:rPr>
          <w:rFonts w:hAnsi="Times New Roman" w:cs="Times New Roman"/>
          <w:color w:val="000000"/>
          <w:sz w:val="24"/>
          <w:szCs w:val="24"/>
        </w:rPr>
        <w:t>7.2.5. Привести в порядок рабочее место. Приборы, инструмент, материалы, приспособления, оборудование и средства защиты убрать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cb2148d8c2d47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