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водопроводного хозяйства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мастера водопроводного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мастером водопроводного хозяйства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вращающихся и движущихся частей механизмов и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место производства работ, освободить его при необходимости от посторонних предметов, установить временное ограждение. ?</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надежность отключения ремонтируемого оборудования ,состояние запорной арматуры, наличие запрещающих плакатов, наличие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Запрещается приступать к работе при следующих нарушениях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а) при неисправностях технологической оснастки и инструмента, указанных в инструкциях заводов-изготовителей, при которых не допускается их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б) при несвоевременности проведения очередных испытаний или истечение срока эксплуатации основных и дополнительных средств защиты, установленных заводами-изготовителями и ГОСТами;</w:t>
      </w:r>
    </w:p>
    <w:p>
      <w:pPr>
        <w:spacing w:line="240" w:lineRule="auto"/>
        <w:rPr>
          <w:rFonts w:hAnsi="Times New Roman" w:cs="Times New Roman"/>
          <w:color w:val="000000"/>
          <w:sz w:val="24"/>
          <w:szCs w:val="24"/>
        </w:rPr>
      </w:pPr>
      <w:r>
        <w:rPr>
          <w:rFonts w:hAnsi="Times New Roman" w:cs="Times New Roman"/>
          <w:color w:val="000000"/>
          <w:sz w:val="24"/>
          <w:szCs w:val="24"/>
        </w:rPr>
        <w:t>в) при захламленности и недостаточной освещенности рабочих мест и подходов к ним.</w:t>
      </w:r>
    </w:p>
    <w:p>
      <w:pPr>
        <w:spacing w:line="240" w:lineRule="auto"/>
        <w:rPr>
          <w:rFonts w:hAnsi="Times New Roman" w:cs="Times New Roman"/>
          <w:color w:val="000000"/>
          <w:sz w:val="24"/>
          <w:szCs w:val="24"/>
        </w:rPr>
      </w:pPr>
      <w:r>
        <w:rPr>
          <w:rFonts w:hAnsi="Times New Roman" w:cs="Times New Roman"/>
          <w:color w:val="000000"/>
          <w:sz w:val="24"/>
          <w:szCs w:val="24"/>
        </w:rPr>
        <w:t>Обнаруженные нарушения требований охраны труда должны быть устранены собственными силами, а при невозможности сделать это работники обязаны незамедлительно сообщить о них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Подлежащее ремонту оборудование должно быть надежно отключено от всех коммуникаций воды, газа, воздуха и освобождено от рабочего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4.2.2. Отключающая запорная арматура должна быть закрыта на замок или должны быть сняты штурвалы и ручки приводов. Электроприводные задвижки необходимо отключать от сети в соответствии с “Правилами техники безопасности при эксплуатации электроустановок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4.2.3. При длительном ремонте или не герметичности запорной арматуры, ремонтируемое оборудование отключается от действующего дополнительно заглушками с хорошо видимыми хвостовиками.</w:t>
      </w:r>
    </w:p>
    <w:p>
      <w:pPr>
        <w:spacing w:line="240" w:lineRule="auto"/>
        <w:rPr>
          <w:rFonts w:hAnsi="Times New Roman" w:cs="Times New Roman"/>
          <w:color w:val="000000"/>
          <w:sz w:val="24"/>
          <w:szCs w:val="24"/>
        </w:rPr>
      </w:pPr>
      <w:r>
        <w:rPr>
          <w:rFonts w:hAnsi="Times New Roman" w:cs="Times New Roman"/>
          <w:color w:val="000000"/>
          <w:sz w:val="24"/>
          <w:szCs w:val="24"/>
        </w:rPr>
        <w:t>4.2.4. После надежного отключения оборудования на запорной арматуре вывешиваются запрещающие плакаты: -“Не открывать - работают люди” - на отключающей арматуре; -“Не закрывать - работают люди” - на дренажной арматуре; -“Не включать - работают люди” - на выключенных рубильниках, автоматах, кнопках управления; - “Проход закрыт” - в местах, где передвижение опасно.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4.4.3.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4.4.4.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Обход и осмотр трасс сетей водоснабжения осуществляется одним человеком. Во время осмотра не допускается открывать крышки люков колодцев.</w:t>
      </w:r>
    </w:p>
    <w:p>
      <w:pPr>
        <w:spacing w:line="240" w:lineRule="auto"/>
        <w:rPr>
          <w:rFonts w:hAnsi="Times New Roman" w:cs="Times New Roman"/>
          <w:color w:val="000000"/>
          <w:sz w:val="24"/>
          <w:szCs w:val="24"/>
        </w:rPr>
      </w:pPr>
      <w:r>
        <w:rPr>
          <w:rFonts w:hAnsi="Times New Roman" w:cs="Times New Roman"/>
          <w:color w:val="000000"/>
          <w:sz w:val="24"/>
          <w:szCs w:val="24"/>
        </w:rPr>
        <w:t>5.1.2. Осмотр трасс сетей с поверхности земли путем открывания люков выполняется бригадой (звеном), состоящей из двух работников. Бригада должна быть оснащена крючком для открывания люков, переносными знаками ограждения и другими необходимыми инструментами. Спуск в колодцы при осмотре трасс запрещается. Во время осмотра не допускается выполнять какие-либо ремонтные и восстановительные работы. Пользоваться открытым огнем и курить у открытых колодцев и камер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 Рытье котлованов и траншей выполняется с крутизной откоса без креплений или с установкой креплений стенок траншей и котлованов согласно требованиям действующих строительных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5.1.4. При производстве земляных работ на территории населенных пунктов или на производственной территории организации котлованы, ямы, траншеи и канавы в местах, где происходит движение людей и транспорта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5.1.5. При производстве работ под землей должны быть предусмотрены мероприятия, позволяющие осуществлять эвакуацию работников в случае возникновения пожара или аварии.</w:t>
      </w:r>
    </w:p>
    <w:p>
      <w:pPr>
        <w:spacing w:line="240" w:lineRule="auto"/>
        <w:rPr>
          <w:rFonts w:hAnsi="Times New Roman" w:cs="Times New Roman"/>
          <w:color w:val="000000"/>
          <w:sz w:val="24"/>
          <w:szCs w:val="24"/>
        </w:rPr>
      </w:pPr>
      <w:r>
        <w:rPr>
          <w:rFonts w:hAnsi="Times New Roman" w:cs="Times New Roman"/>
          <w:color w:val="000000"/>
          <w:sz w:val="24"/>
          <w:szCs w:val="24"/>
        </w:rPr>
        <w:t>5.1.6. В местах перехода через траншеи, ямы, канавы должны быть установлены переходные мостики шириной не менее 1 м, огражденные с обеих сторон перилами высотой не менее 1,1 м, со сплошной обшивкой снизу перил на высоту не менее 0,15 м и с дополнительной ограждающей планкой на высоте 0.5 м от настила.</w:t>
      </w:r>
    </w:p>
    <w:p>
      <w:pPr>
        <w:spacing w:line="240" w:lineRule="auto"/>
        <w:rPr>
          <w:rFonts w:hAnsi="Times New Roman" w:cs="Times New Roman"/>
          <w:color w:val="000000"/>
          <w:sz w:val="24"/>
          <w:szCs w:val="24"/>
        </w:rPr>
      </w:pPr>
      <w:r>
        <w:rPr>
          <w:rFonts w:hAnsi="Times New Roman" w:cs="Times New Roman"/>
          <w:color w:val="000000"/>
          <w:sz w:val="24"/>
          <w:szCs w:val="24"/>
        </w:rPr>
        <w:t>5.1.7. Участки работ и рабочие места, проезды к ним в темное время суток должны быть освещены. Производство работ в неосвещенных местах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 Работы, связанные со спуском в колодцы, камеры, резервуары, насосные станции без принудительной вентиляции, опорожненные напорные водоводы и канализационные коллектора относятся к разряду опасных, к которым предъявляются дополни-тельные (повышенные) требования безопасности труда и должны проводиться по наряду-допуску на выполнение работ повышенной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на рабочем месте опасных условий труда, ремонтный персонал должен немедленно прекратить работу, отойти на безопасное расстояние, о случившемся доложить руководителю работ . До устранения опасных факторов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оповестить окружающих любыми доступными средствами, принять меры по вызову пожарного подразделения и приступить к ликвидации очага возгорания подручными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и обесточить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7.2.3. Убрать используемые инструменты и материалы в предназначенное для их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рабочее место от отходов используемых материалов и мусора, образовавшихся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7.3.2. При необходимости закрыть люки колодцев (камер, резервуаров и т.п.), убрать заграждения.</w:t>
      </w:r>
    </w:p>
    <w:p>
      <w:pPr>
        <w:spacing w:line="240" w:lineRule="auto"/>
        <w:rPr>
          <w:rFonts w:hAnsi="Times New Roman" w:cs="Times New Roman"/>
          <w:color w:val="000000"/>
          <w:sz w:val="24"/>
          <w:szCs w:val="24"/>
        </w:rPr>
      </w:pPr>
      <w:r>
        <w:rPr>
          <w:rFonts w:hAnsi="Times New Roman" w:cs="Times New Roman"/>
          <w:color w:val="000000"/>
          <w:sz w:val="24"/>
          <w:szCs w:val="24"/>
        </w:rPr>
        <w:t>7.3.3. Собрать ручной инструмент, приспособления, оснастку, неиспользованные материла и средства индивидуальной защиты, применявшиеся в процессе работы, и поместить их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222e54f6e1e47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