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гидротехника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гидротехника.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гидротехником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производство работ на плавучих средствах;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Работы, относящиеся к особо опасным, надо производить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4.1.2. При приеме смены осмотреть работающее и резервное оборудование, состояние контрольно-измерительных приборов, средств автоматики и пожаротушения, проверить наличие запчастей и вспомогательных материалов, ознакомиться в вахтенном журнале с записями и распоряжениями по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Рабочие места обеспечить слесарным инструментом, асбестовым шнуром, сальниковой набивкой, набором прокладок, мелкими запасными деталями, обтирочным материалом, лопатами, крючками для открытия и закрытия крышек колодцев и задвижек.</w:t>
      </w:r>
    </w:p>
    <w:p>
      <w:pPr>
        <w:spacing w:line="240" w:lineRule="auto"/>
        <w:rPr>
          <w:rFonts w:hAnsi="Times New Roman" w:cs="Times New Roman"/>
          <w:color w:val="000000"/>
          <w:sz w:val="24"/>
          <w:szCs w:val="24"/>
        </w:rPr>
      </w:pPr>
      <w:r>
        <w:rPr>
          <w:rFonts w:hAnsi="Times New Roman" w:cs="Times New Roman"/>
          <w:color w:val="000000"/>
          <w:sz w:val="24"/>
          <w:szCs w:val="24"/>
        </w:rPr>
        <w:t>4.1.4. Перед спуском в канализационный колодец для выполнения ремонтных работ убедиться в том, что концентрация паров нефтепродуктов в нем по результатам анализа воздушной среды не превышает допустимую.</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повышенной загазованности в колодцах производить интенсивное нагнетание свежего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Эффективность вентиляции воздушной среды контролировать повторным анализом.</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убрать посторонние предметы и все, что может препятствовать безопасному выполнению работ, освободить проходы и места складирования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комплектность и исправность оборудования, приспособлений и инструмента, эффективность работы вентиляционных систем, местного освещения, средств коллективной защиты (защитного заземления (зануления) электрооборудования, устройств оградительных, предохранительных, тормозных, автоматического контроля,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исходных материалов, заготовок, полуфабрикатов, комплектующих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отсутствии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 слив в производственно-дождевую канализацию сточных вод, которые следует отводить по системе спецканализации на сооружения, предназначенные для их очистки и обезвреживания.</w:t>
      </w:r>
    </w:p>
    <w:p>
      <w:pPr>
        <w:spacing w:line="240" w:lineRule="auto"/>
        <w:rPr>
          <w:rFonts w:hAnsi="Times New Roman" w:cs="Times New Roman"/>
          <w:color w:val="000000"/>
          <w:sz w:val="24"/>
          <w:szCs w:val="24"/>
        </w:rPr>
      </w:pPr>
      <w:r>
        <w:rPr>
          <w:rFonts w:hAnsi="Times New Roman" w:cs="Times New Roman"/>
          <w:color w:val="000000"/>
          <w:sz w:val="24"/>
          <w:szCs w:val="24"/>
        </w:rPr>
        <w:t>5.1.2. При аварийном попадании в колодец значительного количества нефтепродукта его необходимо откачать. Сброс нефтепродуктов в сеть производственно-дождевой канализации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 Постоянно следить за уровнем воды в колодцах с гидравлическими затворами. Слой воды, который образует гидравлический затвор, должен быть не менее 0,25 м. Если уровень воды начинает повышаться, прочистить засоренный участок трубы и колодец.</w:t>
      </w:r>
    </w:p>
    <w:p>
      <w:pPr>
        <w:spacing w:line="240" w:lineRule="auto"/>
        <w:rPr>
          <w:rFonts w:hAnsi="Times New Roman" w:cs="Times New Roman"/>
          <w:color w:val="000000"/>
          <w:sz w:val="24"/>
          <w:szCs w:val="24"/>
        </w:rPr>
      </w:pPr>
      <w:r>
        <w:rPr>
          <w:rFonts w:hAnsi="Times New Roman" w:cs="Times New Roman"/>
          <w:color w:val="000000"/>
          <w:sz w:val="24"/>
          <w:szCs w:val="24"/>
        </w:rPr>
        <w:t>5.1.4. В местах проведения работ установить переносные треноги: днем - со знаками, окрашенными в белый и красный цвета; ночью - с аккумуляторным сигнальным фонарем.</w:t>
      </w:r>
    </w:p>
    <w:p>
      <w:pPr>
        <w:spacing w:line="240" w:lineRule="auto"/>
        <w:rPr>
          <w:rFonts w:hAnsi="Times New Roman" w:cs="Times New Roman"/>
          <w:color w:val="000000"/>
          <w:sz w:val="24"/>
          <w:szCs w:val="24"/>
        </w:rPr>
      </w:pPr>
      <w:r>
        <w:rPr>
          <w:rFonts w:hAnsi="Times New Roman" w:cs="Times New Roman"/>
          <w:color w:val="000000"/>
          <w:sz w:val="24"/>
          <w:szCs w:val="24"/>
        </w:rPr>
        <w:t>5.1.5. Применяемый инструмент следует изготовлять из материалов, не дающих искру, режущий инструмент перед использованием смазать консистентными смазками.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работах в колодцах, где возможно скопление паров нефтепродуктов, пользоваться шланговым противогазом.</w:t>
      </w:r>
    </w:p>
    <w:p>
      <w:pPr>
        <w:spacing w:line="240" w:lineRule="auto"/>
        <w:rPr>
          <w:rFonts w:hAnsi="Times New Roman" w:cs="Times New Roman"/>
          <w:color w:val="000000"/>
          <w:sz w:val="24"/>
          <w:szCs w:val="24"/>
        </w:rPr>
      </w:pPr>
      <w:r>
        <w:rPr>
          <w:rFonts w:hAnsi="Times New Roman" w:cs="Times New Roman"/>
          <w:color w:val="000000"/>
          <w:sz w:val="24"/>
          <w:szCs w:val="24"/>
        </w:rPr>
        <w:t>Работу проводить в присутствии двух наблюдающих, находящихся вне колодца. Через каждые 15 минут работы в противогазе предоставляется 15-минутный отдых на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Воздухозаборные патрубки шланговых противогазов располагать в зоне чистого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5.1.7. Для местного освещения применять фонари во взрывобезопасном исполнении напряжением не более 12 В, включение и выключение которых следует производить вне взрывоопасной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5.1.8. Не проводить огневые работы на расстоянии менее 20 м от колодцев производственно-дождевой канализации и менее 50 м от открытых нефтеловушек.</w:t>
      </w:r>
    </w:p>
    <w:p>
      <w:pPr>
        <w:spacing w:line="240" w:lineRule="auto"/>
        <w:rPr>
          <w:rFonts w:hAnsi="Times New Roman" w:cs="Times New Roman"/>
          <w:color w:val="000000"/>
          <w:sz w:val="24"/>
          <w:szCs w:val="24"/>
        </w:rPr>
      </w:pPr>
      <w:r>
        <w:rPr>
          <w:rFonts w:hAnsi="Times New Roman" w:cs="Times New Roman"/>
          <w:color w:val="000000"/>
          <w:sz w:val="24"/>
          <w:szCs w:val="24"/>
        </w:rPr>
        <w:t>5.1.9. Если скребковый механизм нефтеловушки был остановлен на длительное время, включение его вновь в работу осуществлять только после освобождения нефтеловушки от осадка в целях предотвращения поломки скребков и обрыва цепи.</w:t>
      </w:r>
    </w:p>
    <w:p>
      <w:pPr>
        <w:spacing w:line="240" w:lineRule="auto"/>
        <w:rPr>
          <w:rFonts w:hAnsi="Times New Roman" w:cs="Times New Roman"/>
          <w:color w:val="000000"/>
          <w:sz w:val="24"/>
          <w:szCs w:val="24"/>
        </w:rPr>
      </w:pPr>
      <w:r>
        <w:rPr>
          <w:rFonts w:hAnsi="Times New Roman" w:cs="Times New Roman"/>
          <w:color w:val="000000"/>
          <w:sz w:val="24"/>
          <w:szCs w:val="24"/>
        </w:rPr>
        <w:t>5.1.10.Для обеспечения безопасной работы на установке термического сжигания сточных вод: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контрольно-измерительных приборов, герметичностью коммуникаций, аппаратов, наличием заземления на электродвигателях, пускателях, коммуникациях;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надевать защитные очки во избежание ожогов продуктами сжигания при наблюдении через смотровые окна;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защитными средствами при работах, связанных с разборкой фланцев, заменой и ремонтом арматуры и т.д.</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хлором и хлорной известью: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прорезиненном фартуке с нагрудником, резиновых сапогах, резиновых перчатках, защитных очках;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баки для приготовления хлорной извести и ее хранения оборудовать мешалками и плотно закрывать деревянными съемными крышками;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растворении хлорной извести пользоваться противогазом и работать при включенной вентиляции;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обезвреживать пролитый этилированный бензин сухой хлорной известью во избежание ее воспламенения.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засорения труб, сопровождающегося прекращением работы канализационной сети, провести аварийную прочистку сети.</w:t>
      </w:r>
    </w:p>
    <w:p>
      <w:pPr>
        <w:spacing w:line="240" w:lineRule="auto"/>
        <w:rPr>
          <w:rFonts w:hAnsi="Times New Roman" w:cs="Times New Roman"/>
          <w:color w:val="000000"/>
          <w:sz w:val="24"/>
          <w:szCs w:val="24"/>
        </w:rPr>
      </w:pPr>
      <w:r>
        <w:rPr>
          <w:rFonts w:hAnsi="Times New Roman" w:cs="Times New Roman"/>
          <w:color w:val="000000"/>
          <w:sz w:val="24"/>
          <w:szCs w:val="24"/>
        </w:rPr>
        <w:t>Если ликвидация засорения связана с необходимостью раскопки труб, а переливающаяся из колодца жидкость угрожает нормальной эксплуатации отдельных сооружений, следует организовать перекачку сточных вод в обход засоренного участка для обеспечения бесперебойного действия канализационной сети.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аварийного сброса в водоем сточных вод, содержащих нефтепродукты, концентрация которых превышает величину, установленную проектом, администрации предприятия сообщить об этом контролирующим органам.</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озона в воздухе помещения озонаторной (показания газоанализатора, специфический запах, першение в горле) отключить котлы-озонаторы, найти место утечки и устранить ее.</w:t>
      </w:r>
    </w:p>
    <w:p>
      <w:pPr>
        <w:spacing w:line="240" w:lineRule="auto"/>
        <w:rPr>
          <w:rFonts w:hAnsi="Times New Roman" w:cs="Times New Roman"/>
          <w:color w:val="000000"/>
          <w:sz w:val="24"/>
          <w:szCs w:val="24"/>
        </w:rPr>
      </w:pPr>
      <w:r>
        <w:rPr>
          <w:rFonts w:hAnsi="Times New Roman" w:cs="Times New Roman"/>
          <w:color w:val="000000"/>
          <w:sz w:val="24"/>
          <w:szCs w:val="24"/>
        </w:rPr>
        <w:t>Устранение утечек озона проводить в фильтрующем противогазе, после чего помещение проветрить в течение 15 - 20 минут.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в дождеприемных и смотровых колодцах перед закрытием крышек следует убедиться, что в колодце не остались люди, инструменты,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21259cb12a49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