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агронома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главного агронома.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главным агрономом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зданий и сооружений;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атмосферные явления при выполнении работ на открытом воздухе;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(ядовитые растения, укусы животных, насекомых и пресмыкающихся);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исправности электрооборудования: светильники должны быть надежно подвешены к потолку и иметь светорассеивающую арматуру, коммутационные коробки должны быть закрыты крышками, а электророзетки – фальшвилками, 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том, что температура воздуха в кабинете соответствует установленным санитарным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4.4.2. Стекла окон и светильников в кабинете должны очищаться от пыли и грязи не реже двух раз в год.</w:t>
      </w:r>
    </w:p>
    <w:p>
      <w:pPr>
        <w:spacing w:line="240" w:lineRule="auto"/>
        <w:rPr>
          <w:rFonts w:hAnsi="Times New Roman" w:cs="Times New Roman"/>
          <w:color w:val="000000"/>
          <w:sz w:val="24"/>
          <w:szCs w:val="24"/>
        </w:rPr>
      </w:pPr>
      <w:r>
        <w:rPr>
          <w:rFonts w:hAnsi="Times New Roman" w:cs="Times New Roman"/>
          <w:color w:val="000000"/>
          <w:sz w:val="24"/>
          <w:szCs w:val="24"/>
        </w:rPr>
        <w:t>4.4.3. При использовании в работе электрических приборов и аппаратов убедиться в их исправности и целостности подводящих кабелей и электровилок.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Строго выполнять последовательность работы с документами, установленную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порядок и не загромождать рабочее место посторонними предметами и ненужными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использованием электроприборов соблюдать меры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5.1.4. Для поддержания здорового микроклимата следует через каждые два часа работы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длительной работе с документами и на компьютере с целью снижения утомления зрительного анализатора, устранения влияния гиподинамии и гипокинезии, предотвращения развития утомления через каждый час работы делать перерыв на 10–15 минут, во время которого следует выполнять комплекс упражнений для глаз, физкультурные паузы и физкультурные минутки.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Применяемые при отборе проб и их дальнейшем анализе оборудование, приспособления и инструмент должны соответствовать стандартам и эксплуатироваться только в исправном состоянии. Рабочие обязаны соблюдать установленные заводской документацией требования обращения с машинами и оборудованием.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6.3.3. Вывесить табличку о неисправности машины или оборудования и сообщить об этом в техническую поддержку.</w:t>
      </w:r>
    </w:p>
    <w:p>
      <w:pPr>
        <w:spacing w:line="240" w:lineRule="auto"/>
        <w:rPr>
          <w:rFonts w:hAnsi="Times New Roman" w:cs="Times New Roman"/>
          <w:color w:val="000000"/>
          <w:sz w:val="24"/>
          <w:szCs w:val="24"/>
        </w:rPr>
      </w:pPr>
      <w:r>
        <w:rPr>
          <w:rFonts w:hAnsi="Times New Roman" w:cs="Times New Roman"/>
          <w:color w:val="000000"/>
          <w:sz w:val="24"/>
          <w:szCs w:val="24"/>
        </w:rPr>
        <w:t>6.3.4. При временном прекращении подачи электроэнергии отключить от электросети электроприборы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электрические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 отведенные места для хранения документы, инструмент и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560fd2412b144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