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горнорабочего, занятого на маркшейдерских работах</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горнорабочего, занятого на маркшейдерских работах.</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Министерства труда и социальной защиты Российской Федерации от 29.10.2021 № 772н «Об утверждении основных требований к порядку разработки и содержанию правил и инструкций по охране труда, разрабатываемых работодателем»</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Приказ Минтруда России от 19.01.2017 N 52н "Об утверждении профессионального стандарта "Горнорабочий"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горнорабочим, занятого на маркшейдерских работах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Правилами внутреннего трудового распорядка </w:t>
      </w:r>
      <w:r>
        <w:rPr>
          <w:rFonts w:hAnsi="Times New Roman" w:cs="Times New Roman"/>
          <w:color w:val="000000"/>
          <w:sz w:val="24"/>
          <w:szCs w:val="24"/>
        </w:rPr>
        <w:t>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 </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производственного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оборудования, инструмента, приспособлений и пр.;</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(пониженная) температура и влажность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подвижность воздуха рабочей зоны (ветер, сквозняки);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с высоты;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предметов с высоты (обвалы земли и пр.);</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напряжение зрительного аппарата при длительном пользовании оптическими приборами;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лазерное излучение;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напряжение внимания, переутомление;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 (статические, динамические);</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пожаро- и взрывоопасность.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Источники возникновения вредных и опасных производственных факторов: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машины и механизмы;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неисправное производственное оборудование или неправильная его эксплуатация;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оборудования, инструмента;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неисправность, неправильная эксплуатация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неисправность, неправильная эксплуатация приборов освещения;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неисполнение или ненадлежащее исполнение должностной инструкции, инструкций по охране труда, правил трудового распорядка,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3.6.2. Горнорабочий при необходимости должен уметь оказать первую помощь, пользоваться аптечкой.</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 подготовить рабочее место для безопасной работы: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установить местонахождение противопожарных средств, аптечки;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внешним осмотром: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земляного покрытия (отсутствие выбоин, неровностей и др.)</w:t>
      </w:r>
    </w:p>
    <w:p>
      <w:pPr>
        <w:spacing w:line="240" w:lineRule="auto"/>
        <w:rPr>
          <w:rFonts w:hAnsi="Times New Roman" w:cs="Times New Roman"/>
          <w:color w:val="000000"/>
          <w:sz w:val="24"/>
          <w:szCs w:val="24"/>
        </w:rPr>
      </w:pPr>
      <w:r>
        <w:rPr>
          <w:rFonts w:hAnsi="Times New Roman" w:cs="Times New Roman"/>
          <w:color w:val="000000"/>
          <w:sz w:val="24"/>
          <w:szCs w:val="24"/>
        </w:rPr>
        <w:t>4.1.3. Горнорабочему не следует приступать к работе при наличии следующих нарушений требований охраны труда: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неисправности, указанной в инструкции по эксплуатации завода – изготовителя оборудования, при которой не допускается его применение;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несвоевременное проведение очередных испытаний (технического освидетельствования)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неисправность инструментов, приспособлений;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неисправность средств индивидуальной защиты;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противопожарных средств, аптечки;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рабочего места и подходов к нему;</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невыполнение предписаний органов государственного надзора;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постоянного контроля со стороны лиц, ответственных за безопасное производство работ;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непрохождение целевого инструктажа на производство разовых работ, не связанных с его должностными обязанностями, а также работ, связанных с повышенной опасностью;</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непрохождение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color w:val="000000"/>
          <w:sz w:val="24"/>
          <w:szCs w:val="24"/>
        </w:rPr>
        <w:t>4.1.4. Получить задание от руководителя на выполнение работ и инструктаж об условиях ее выполнения.</w:t>
      </w:r>
    </w:p>
    <w:p>
      <w:pPr>
        <w:spacing w:line="240" w:lineRule="auto"/>
        <w:rPr>
          <w:rFonts w:hAnsi="Times New Roman" w:cs="Times New Roman"/>
          <w:color w:val="000000"/>
          <w:sz w:val="24"/>
          <w:szCs w:val="24"/>
        </w:rPr>
      </w:pPr>
      <w:r>
        <w:rPr>
          <w:rFonts w:hAnsi="Times New Roman" w:cs="Times New Roman"/>
          <w:color w:val="000000"/>
          <w:sz w:val="24"/>
          <w:szCs w:val="24"/>
        </w:rPr>
        <w:t>4.1.5. Для выполнения опасных видов работ получить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Необходимо проверить наличие и исправность применяемого оборудования, геодезических и маркшейдерских приборов, измерительного инструмента. Прибыв на рабочее место, удобно разместить их.</w:t>
      </w:r>
    </w:p>
    <w:p>
      <w:pPr>
        <w:spacing w:line="240" w:lineRule="auto"/>
        <w:rPr>
          <w:rFonts w:hAnsi="Times New Roman" w:cs="Times New Roman"/>
          <w:color w:val="000000"/>
          <w:sz w:val="24"/>
          <w:szCs w:val="24"/>
        </w:rPr>
      </w:pPr>
      <w:r>
        <w:rPr>
          <w:rFonts w:hAnsi="Times New Roman" w:cs="Times New Roman"/>
          <w:color w:val="000000"/>
          <w:sz w:val="24"/>
          <w:szCs w:val="24"/>
        </w:rPr>
        <w:t>4.2.2. Проверить наличие сигнальных средств, знаков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4.2.3. Произвести включение и настройку аппаратуры, осуществить ее тестирование.</w:t>
      </w:r>
    </w:p>
    <w:p>
      <w:pPr>
        <w:spacing w:line="240" w:lineRule="auto"/>
        <w:rPr>
          <w:rFonts w:hAnsi="Times New Roman" w:cs="Times New Roman"/>
          <w:color w:val="000000"/>
          <w:sz w:val="24"/>
          <w:szCs w:val="24"/>
        </w:rPr>
      </w:pPr>
      <w:r>
        <w:rPr>
          <w:rFonts w:hAnsi="Times New Roman" w:cs="Times New Roman"/>
          <w:color w:val="000000"/>
          <w:sz w:val="24"/>
          <w:szCs w:val="24"/>
        </w:rPr>
        <w:t>4.2.4.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w:t>
      </w:r>
      <w:r>
        <w:rPr>
          <w:rFonts w:hAnsi="Times New Roman" w:cs="Times New Roman"/>
          <w:b/>
          <w:bCs/>
          <w:color w:val="000000"/>
          <w:sz w:val="24"/>
          <w:szCs w:val="24"/>
        </w:rPr>
        <w:t>(знаков)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Проверьте исправность и работоспособность аварийной сигнализации; наличие огнетушителей, песка и других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4.4.2. Расположите оборудование, инструменты так, чтобы было удобно и безопасно работать ими.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w:t>
      </w:r>
      <w:r>
        <w:rPr>
          <w:rFonts w:hAnsi="Times New Roman" w:cs="Times New Roman"/>
          <w:b/>
          <w:bCs/>
          <w:color w:val="000000"/>
          <w:sz w:val="24"/>
          <w:szCs w:val="24"/>
        </w:rPr>
        <w:t>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периодически проводить его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неисправного оборудования, инструмента, приспособлений,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горнорабочему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с электрооборудованием, приборами, приспособлениями, инструментом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5.1.7. Маркшейдерские работы осуществлять в соответствии с проектом производства геодезических и маркшейдерских работ в составе бригады, состоящей не менее чем из двух человек.</w:t>
      </w:r>
    </w:p>
    <w:p>
      <w:pPr>
        <w:spacing w:line="240" w:lineRule="auto"/>
        <w:rPr>
          <w:rFonts w:hAnsi="Times New Roman" w:cs="Times New Roman"/>
          <w:color w:val="000000"/>
          <w:sz w:val="24"/>
          <w:szCs w:val="24"/>
        </w:rPr>
      </w:pPr>
      <w:r>
        <w:rPr>
          <w:rFonts w:hAnsi="Times New Roman" w:cs="Times New Roman"/>
          <w:color w:val="000000"/>
          <w:sz w:val="24"/>
          <w:szCs w:val="24"/>
        </w:rPr>
        <w:t>5.1.8. Установку геодезических знаков в земле вблизи кабелей, газопроводов и других подземных коммуникаций выполнять в присутствии представителей организации – владельца коммуникаций.</w:t>
      </w:r>
    </w:p>
    <w:p>
      <w:pPr>
        <w:spacing w:line="240" w:lineRule="auto"/>
        <w:rPr>
          <w:rFonts w:hAnsi="Times New Roman" w:cs="Times New Roman"/>
          <w:color w:val="000000"/>
          <w:sz w:val="24"/>
          <w:szCs w:val="24"/>
        </w:rPr>
      </w:pPr>
      <w:r>
        <w:rPr>
          <w:rFonts w:hAnsi="Times New Roman" w:cs="Times New Roman"/>
          <w:color w:val="000000"/>
          <w:sz w:val="24"/>
          <w:szCs w:val="24"/>
        </w:rPr>
        <w:t>5.1.9. Не производить закладку на земной поверхности пунктов опорной геодезической сети в пределах опасных зон и в местах интенсивного движения транспорта, местах выполнения погрузочно-разгрузочных работ, складирования материалов, конструкций, в зоне высоковольтных линий электропередачи и т. п.</w:t>
      </w:r>
    </w:p>
    <w:p>
      <w:pPr>
        <w:spacing w:line="240" w:lineRule="auto"/>
        <w:rPr>
          <w:rFonts w:hAnsi="Times New Roman" w:cs="Times New Roman"/>
          <w:color w:val="000000"/>
          <w:sz w:val="24"/>
          <w:szCs w:val="24"/>
        </w:rPr>
      </w:pPr>
      <w:r>
        <w:rPr>
          <w:rFonts w:hAnsi="Times New Roman" w:cs="Times New Roman"/>
          <w:color w:val="000000"/>
          <w:sz w:val="24"/>
          <w:szCs w:val="24"/>
        </w:rPr>
        <w:t>5.1.10. Прокладку подземной полигонометрии осуществлять после остановки движения технологического транспорта по горным выработкам.</w:t>
      </w:r>
    </w:p>
    <w:p>
      <w:pPr>
        <w:spacing w:line="240" w:lineRule="auto"/>
        <w:rPr>
          <w:rFonts w:hAnsi="Times New Roman" w:cs="Times New Roman"/>
          <w:color w:val="000000"/>
          <w:sz w:val="24"/>
          <w:szCs w:val="24"/>
        </w:rPr>
      </w:pPr>
      <w:r>
        <w:rPr>
          <w:rFonts w:hAnsi="Times New Roman" w:cs="Times New Roman"/>
          <w:color w:val="000000"/>
          <w:sz w:val="24"/>
          <w:szCs w:val="24"/>
        </w:rPr>
        <w:t>5.1.11. Работы вблизи забоев выполнять только по разрешению горного мастера, который обязан обеспечить безопасные условия для выполнения этих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Лазерные приборы в подземных выработках применять только при выполнении следующих требований: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разбивочных работ должны использоваться лазеры только 1-го класса опасности;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уровни опасных и вредных факторов на рабочих местах не должны превышать величин, установленных действующими санитарными правилами и нормами;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 зоне действия лазерного излучения должен быть установлен знак лазерной опасности, а работа с оптическими приборами визуального наведения и нахождение персонала в этой зоне запрещены.</w:t>
      </w:r>
    </w:p>
    <w:p>
      <w:pPr>
        <w:spacing w:line="240" w:lineRule="auto"/>
        <w:rPr>
          <w:rFonts w:hAnsi="Times New Roman" w:cs="Times New Roman"/>
          <w:color w:val="000000"/>
          <w:sz w:val="24"/>
          <w:szCs w:val="24"/>
        </w:rPr>
      </w:pPr>
      <w:r>
        <w:rPr>
          <w:rFonts w:hAnsi="Times New Roman" w:cs="Times New Roman"/>
          <w:color w:val="000000"/>
          <w:sz w:val="24"/>
          <w:szCs w:val="24"/>
        </w:rPr>
        <w:t>5.2.2. При использовании оптических приборов работать попеременно то одним, то другим глазом. При утомлении зрения делать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5.2.3. В качестве точки для выполнения замеров выбирать только безопасные места, реально оценивать уровень риска.</w:t>
      </w:r>
    </w:p>
    <w:p>
      <w:pPr>
        <w:spacing w:line="240" w:lineRule="auto"/>
        <w:rPr>
          <w:rFonts w:hAnsi="Times New Roman" w:cs="Times New Roman"/>
          <w:color w:val="000000"/>
          <w:sz w:val="24"/>
          <w:szCs w:val="24"/>
        </w:rPr>
      </w:pPr>
      <w:r>
        <w:rPr>
          <w:rFonts w:hAnsi="Times New Roman" w:cs="Times New Roman"/>
          <w:color w:val="000000"/>
          <w:sz w:val="24"/>
          <w:szCs w:val="24"/>
        </w:rPr>
        <w:t>5.2.4. Работы с применением отвесов в стволах шахт производить после прекращения всех других работ в этих стволах в составе одной из двух бригад, созданных для выполнения работ на верхнем и нижнем горизонтах.</w:t>
      </w:r>
    </w:p>
    <w:p>
      <w:pPr>
        <w:spacing w:line="240" w:lineRule="auto"/>
        <w:rPr>
          <w:rFonts w:hAnsi="Times New Roman" w:cs="Times New Roman"/>
          <w:color w:val="000000"/>
          <w:sz w:val="24"/>
          <w:szCs w:val="24"/>
        </w:rPr>
      </w:pPr>
      <w:r>
        <w:rPr>
          <w:rFonts w:hAnsi="Times New Roman" w:cs="Times New Roman"/>
          <w:color w:val="000000"/>
          <w:sz w:val="24"/>
          <w:szCs w:val="24"/>
        </w:rPr>
        <w:t>5.2.5. Старшим работ должен быть назначен руководитель бригады верхнего горизонта. Между бригадами должна поддерживаться надежная связь.</w:t>
      </w:r>
    </w:p>
    <w:p>
      <w:pPr>
        <w:spacing w:line="240" w:lineRule="auto"/>
        <w:rPr>
          <w:rFonts w:hAnsi="Times New Roman" w:cs="Times New Roman"/>
          <w:color w:val="000000"/>
          <w:sz w:val="24"/>
          <w:szCs w:val="24"/>
        </w:rPr>
      </w:pPr>
      <w:r>
        <w:rPr>
          <w:rFonts w:hAnsi="Times New Roman" w:cs="Times New Roman"/>
          <w:color w:val="000000"/>
          <w:sz w:val="24"/>
          <w:szCs w:val="24"/>
        </w:rPr>
        <w:t>5.2.6. Соблюдать правила перемещения по горным выработкам,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5.2.7. Избегать нахождения в местах передвижения технологического транспорта, работы погрузчиков, возможного падения грузов, а также отвалов земли, горных пород и пр.</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Не загромождать рабочее место, проходы и проезды к нему, проходы между оборудованием, стеллажами, проходы к пультам управления, рубильникам, пути эвакуации и другие проходы порожней тарой, инвентарем и др.</w:t>
      </w:r>
    </w:p>
    <w:p>
      <w:pPr>
        <w:spacing w:line="240" w:lineRule="auto"/>
        <w:rPr>
          <w:rFonts w:hAnsi="Times New Roman" w:cs="Times New Roman"/>
          <w:color w:val="000000"/>
          <w:sz w:val="24"/>
          <w:szCs w:val="24"/>
        </w:rPr>
      </w:pPr>
      <w:r>
        <w:rPr>
          <w:rFonts w:hAnsi="Times New Roman" w:cs="Times New Roman"/>
          <w:color w:val="000000"/>
          <w:sz w:val="24"/>
          <w:szCs w:val="24"/>
        </w:rPr>
        <w:t>5.3.2.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color w:val="000000"/>
          <w:sz w:val="24"/>
          <w:szCs w:val="24"/>
        </w:rPr>
        <w:t>5.4.5. При выполнении работ горнорабочему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в работе неисправные технические средства и инвентарь;</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на пути движения транспорта;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переходить через транспортеры и конвейеры в местах, не оборудованных переходными мостиками;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вскакивать на подножки транспорта и спрыгивать с них на ходу;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электропроводам, кабелям, арматуре общего освещения;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воздействовать на электрические провода водой, металлическими и другими предметами;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разрешать пользоваться оборудованием посторонним неподготовленным лицам;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употреблять алкогольные и слабоалкогольные напитки, наркотические вещества;</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хранить и принимать пищу и напитки на рабочих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появлении очага возгорания необходимо:</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электрооборудование;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6.1.2. При угрозе взрыва покинуть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6.1.3. При невозможности выполнить тушение собственными силами горнорабочему следует в установленном порядке вызвать пожарную команду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color w:val="000000"/>
          <w:sz w:val="24"/>
          <w:szCs w:val="24"/>
        </w:rPr>
        <w:t>6.2.3. В случае возникновения загазованности помещений при отсутствии вытяжной вентиляции работы необходимо приостановить и проветрить помещение</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доложить о принятых мерах непосредственному руководителю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При несчастном случае, отравлении, внезапном заболевании необходимо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6.3.4. Первая помощь пострадавшему должна быть оказана немедленно и непосредственно на месте происшествия сразу же после устранения причины, вызвавшей травму, используя перевязочные материалы, которые должны храниться в аптечке.</w:t>
      </w:r>
    </w:p>
    <w:p>
      <w:pPr>
        <w:spacing w:line="240" w:lineRule="auto"/>
        <w:rPr>
          <w:rFonts w:hAnsi="Times New Roman" w:cs="Times New Roman"/>
          <w:color w:val="000000"/>
          <w:sz w:val="24"/>
          <w:szCs w:val="24"/>
        </w:rPr>
      </w:pPr>
      <w:r>
        <w:rPr>
          <w:rFonts w:hAnsi="Times New Roman" w:cs="Times New Roman"/>
          <w:color w:val="000000"/>
          <w:sz w:val="24"/>
          <w:szCs w:val="24"/>
        </w:rPr>
        <w:t>6.3.5.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6.3.6. При обнаружении пожара или признаков горения (задымление, запах гари, повышение температуры и т. п.) необходимо немедленно уведомить об этом пожарную охрану по телефону 01.</w:t>
      </w:r>
    </w:p>
    <w:p>
      <w:pPr>
        <w:spacing w:line="240" w:lineRule="auto"/>
        <w:rPr>
          <w:rFonts w:hAnsi="Times New Roman" w:cs="Times New Roman"/>
          <w:color w:val="000000"/>
          <w:sz w:val="24"/>
          <w:szCs w:val="24"/>
        </w:rPr>
      </w:pPr>
      <w:r>
        <w:rPr>
          <w:rFonts w:hAnsi="Times New Roman" w:cs="Times New Roman"/>
          <w:color w:val="000000"/>
          <w:sz w:val="24"/>
          <w:szCs w:val="24"/>
        </w:rPr>
        <w:t>6.3.7. До прибытия пожарной охраны нужно принять меры по эвакуации людей, животных, имущества и приступить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По окончанию смены необходимо записать в журнал приема-сдачи смены обо всех замеченных недостатках в работе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Выполнить необходимые действия по отключению, остановке, разборке, очистке и/или смазке оборудования, приспособлений, машин, механизмов, аппаратуры, электроприборов.</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инструмент и приспособления убрать в отведенное для них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7ca0b568f4a431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