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грумера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грумера.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знаний требований охраны труда , утвержденный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грумера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электроинструмента;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вследствие работы тепловых приборов, фенов, компрессников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режущего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кистей и пальцев рук;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длительные статические физические перегрузки (поза "стоя").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 при необходимости установить лампу местного освещения или потребовать замены перегоревших ламп;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электровилок, розеток, кабелей (шнуров) электропитания используемых электроаппаратов и электроинструментов (отсутствие оголенных участков, перегибов и скручивания питающих подводящих проводов), соответствие напряжения сети и электроприбора;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обрыва, прочность контакта между металлическими нетоковедущими частями аппарата и заземляющим проводом), не приступать к работе при отсутствии или ненадежности заземления;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при необходимости потребовать уборки пола или вытереть скользкое место самому.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 холостом ходу работу электробритвы, фена, горячих ножниц.</w:t>
      </w:r>
    </w:p>
    <w:p>
      <w:pPr>
        <w:spacing w:line="240" w:lineRule="auto"/>
        <w:rPr>
          <w:rFonts w:hAnsi="Times New Roman" w:cs="Times New Roman"/>
          <w:color w:val="000000"/>
          <w:sz w:val="24"/>
          <w:szCs w:val="24"/>
        </w:rPr>
      </w:pPr>
      <w:r>
        <w:rPr>
          <w:rFonts w:hAnsi="Times New Roman" w:cs="Times New Roman"/>
          <w:color w:val="000000"/>
          <w:sz w:val="24"/>
          <w:szCs w:val="24"/>
        </w:rPr>
        <w:t>4.4.2. Не работать с открытыми ранками на руках. Все повреждения кожных покровов на руках защищать напальчниками,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4.4.3. Не надевать во время работы браслеты, часы, кольца.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только ту работу, которой обучен, по которой получил инструктаж по охране труда и к которой допущен работником, ответственным за безопасное выполнение работ.</w:t>
      </w:r>
    </w:p>
    <w:p>
      <w:pPr>
        <w:spacing w:line="240" w:lineRule="auto"/>
        <w:jc w:val="both"/>
        <w:rPr>
          <w:rFonts w:hAnsi="Times New Roman" w:cs="Times New Roman"/>
          <w:color w:val="000000"/>
          <w:sz w:val="24"/>
          <w:szCs w:val="24"/>
        </w:rPr>
      </w:pPr>
      <w:r>
        <w:rPr>
          <w:rFonts w:hAnsi="Times New Roman" w:cs="Times New Roman"/>
          <w:color w:val="000000"/>
          <w:sz w:val="24"/>
          <w:szCs w:val="24"/>
        </w:rPr>
        <w:t>В грумерском салоне обслуживаются только здоровые и вакцинированные непродуктивные животные.</w:t>
      </w:r>
    </w:p>
    <w:p>
      <w:pPr>
        <w:spacing w:line="240" w:lineRule="auto"/>
        <w:jc w:val="both"/>
        <w:rPr>
          <w:rFonts w:hAnsi="Times New Roman" w:cs="Times New Roman"/>
          <w:color w:val="000000"/>
          <w:sz w:val="24"/>
          <w:szCs w:val="24"/>
        </w:rPr>
      </w:pPr>
      <w:r>
        <w:rPr>
          <w:rFonts w:hAnsi="Times New Roman" w:cs="Times New Roman"/>
          <w:color w:val="000000"/>
          <w:sz w:val="24"/>
          <w:szCs w:val="24"/>
        </w:rPr>
        <w:t>При визите обязательно предъявлять ветеринарный паспорт непродуктивного животного.</w:t>
      </w:r>
    </w:p>
    <w:p>
      <w:pPr>
        <w:spacing w:line="240" w:lineRule="auto"/>
        <w:jc w:val="both"/>
        <w:rPr>
          <w:rFonts w:hAnsi="Times New Roman" w:cs="Times New Roman"/>
          <w:color w:val="000000"/>
          <w:sz w:val="24"/>
          <w:szCs w:val="24"/>
        </w:rPr>
      </w:pPr>
      <w:r>
        <w:rPr>
          <w:rFonts w:hAnsi="Times New Roman" w:cs="Times New Roman"/>
          <w:color w:val="000000"/>
          <w:sz w:val="24"/>
          <w:szCs w:val="24"/>
        </w:rPr>
        <w:t>До передачи непродуктивного животного грумеру потребители груминг-услуги обязаны держать:</w:t>
      </w:r>
    </w:p>
    <w:p>
      <w:pPr>
        <w:spacing w:line="240" w:lineRule="auto"/>
        <w:jc w:val="both"/>
        <w:rPr>
          <w:rFonts w:hAnsi="Times New Roman" w:cs="Times New Roman"/>
          <w:color w:val="000000"/>
          <w:sz w:val="24"/>
          <w:szCs w:val="24"/>
        </w:rPr>
      </w:pPr>
      <w:r>
        <w:rPr>
          <w:rFonts w:hAnsi="Times New Roman" w:cs="Times New Roman"/>
          <w:color w:val="000000"/>
          <w:sz w:val="24"/>
          <w:szCs w:val="24"/>
        </w:rPr>
        <w:t>- мелких животных - на руках или в переноске;</w:t>
      </w:r>
    </w:p>
    <w:p>
      <w:pPr>
        <w:spacing w:line="240" w:lineRule="auto"/>
        <w:jc w:val="both"/>
        <w:rPr>
          <w:rFonts w:hAnsi="Times New Roman" w:cs="Times New Roman"/>
          <w:color w:val="000000"/>
          <w:sz w:val="24"/>
          <w:szCs w:val="24"/>
        </w:rPr>
      </w:pPr>
      <w:r>
        <w:rPr>
          <w:rFonts w:hAnsi="Times New Roman" w:cs="Times New Roman"/>
          <w:color w:val="000000"/>
          <w:sz w:val="24"/>
          <w:szCs w:val="24"/>
        </w:rPr>
        <w:t>- средних и крупных животных - на коротком поводке.</w:t>
      </w:r>
    </w:p>
    <w:p>
      <w:pPr>
        <w:spacing w:line="240" w:lineRule="auto"/>
        <w:jc w:val="both"/>
        <w:rPr>
          <w:rFonts w:hAnsi="Times New Roman" w:cs="Times New Roman"/>
          <w:color w:val="000000"/>
          <w:sz w:val="24"/>
          <w:szCs w:val="24"/>
        </w:rPr>
      </w:pPr>
      <w:r>
        <w:rPr>
          <w:rFonts w:hAnsi="Times New Roman" w:cs="Times New Roman"/>
          <w:color w:val="000000"/>
          <w:sz w:val="24"/>
          <w:szCs w:val="24"/>
        </w:rPr>
        <w:t>Посетители, присутствующие в рабочей зоне при оказании груминг-услуг, не должны перемещаться по помещению и использовать мобильные телефоны для переговоров.</w:t>
      </w:r>
    </w:p>
    <w:p>
      <w:pPr>
        <w:spacing w:line="240" w:lineRule="auto"/>
        <w:jc w:val="both"/>
        <w:rPr>
          <w:rFonts w:hAnsi="Times New Roman" w:cs="Times New Roman"/>
          <w:color w:val="000000"/>
          <w:sz w:val="24"/>
          <w:szCs w:val="24"/>
        </w:rPr>
      </w:pPr>
      <w:r>
        <w:rPr>
          <w:rFonts w:hAnsi="Times New Roman" w:cs="Times New Roman"/>
          <w:color w:val="000000"/>
          <w:sz w:val="24"/>
          <w:szCs w:val="24"/>
        </w:rPr>
        <w:t>Присутствие детей до 14 лет в рабочей зоне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Электрическую машинку для стрижки шерсти во избежание перегрева следует выключать примерно через каждые 30 минут работы.</w:t>
      </w:r>
    </w:p>
    <w:p>
      <w:pPr>
        <w:spacing w:line="240" w:lineRule="auto"/>
        <w:rPr>
          <w:rFonts w:hAnsi="Times New Roman" w:cs="Times New Roman"/>
          <w:color w:val="000000"/>
          <w:sz w:val="24"/>
          <w:szCs w:val="24"/>
        </w:rPr>
      </w:pPr>
      <w:r>
        <w:rPr>
          <w:rFonts w:hAnsi="Times New Roman" w:cs="Times New Roman"/>
          <w:color w:val="000000"/>
          <w:sz w:val="24"/>
          <w:szCs w:val="24"/>
        </w:rPr>
        <w:t>5.2.2. Замену ножей электробритвы следует выполнять при выключенном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5.2.3. Не стричь электробритвой мокрую шерсть.</w:t>
      </w:r>
    </w:p>
    <w:p>
      <w:pPr>
        <w:spacing w:line="240" w:lineRule="auto"/>
        <w:rPr>
          <w:rFonts w:hAnsi="Times New Roman" w:cs="Times New Roman"/>
          <w:color w:val="000000"/>
          <w:sz w:val="24"/>
          <w:szCs w:val="24"/>
        </w:rPr>
      </w:pPr>
      <w:r>
        <w:rPr>
          <w:rFonts w:hAnsi="Times New Roman" w:cs="Times New Roman"/>
          <w:color w:val="000000"/>
          <w:sz w:val="24"/>
          <w:szCs w:val="24"/>
        </w:rPr>
        <w:t>5.2.4. При включении или выключении электроинструмента, оборудования в сеть следует держаться за корпус вилки.</w:t>
      </w:r>
    </w:p>
    <w:p>
      <w:pPr>
        <w:spacing w:line="240" w:lineRule="auto"/>
        <w:rPr>
          <w:rFonts w:hAnsi="Times New Roman" w:cs="Times New Roman"/>
          <w:color w:val="000000"/>
          <w:sz w:val="24"/>
          <w:szCs w:val="24"/>
        </w:rPr>
      </w:pPr>
      <w:r>
        <w:rPr>
          <w:rFonts w:hAnsi="Times New Roman" w:cs="Times New Roman"/>
          <w:color w:val="000000"/>
          <w:sz w:val="24"/>
          <w:szCs w:val="24"/>
        </w:rPr>
        <w:t>5.2.5. При эксплуатации электрифицированного оборудования, аппаратов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производить разборку и ремонт;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при отключении;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поврежденными вилками, розетками;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закрывать предусмотренные конструкцией аппарата вентиляционные отверстия;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аппараты без предусмотренных конструкцией предохранительных сеточек;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технологические перерывы или увеличивать продолжительность работы приборов (аппаратов) без перерывов, установленных инструкцией по эксплуатации (особенно приборов, выполненных в пластмассовом корпусе);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или передвигать включенные в электрическую сеть нестационарные аппараты, настольные лампы;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работающие аппараты, оборудование, допускать к его эксплуатации необученных и посторонних лиц;</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сушить на нагревательном оборудовании влажные или мокрые салфетки, полотенца, пеньюары.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аппарата (прибора), оборудования, угрожающей аварией на рабочем месте, в грумерской (парение, подтекание воды и другие неисправности), необходимо прекратить эксплуатацию и подачу к нему воды, электроэнергии, доложить о принятых мерах непосредственному руководителю или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аварии электроснабжения, прорыве трубопровода, радиатора отопления необходимо прекратить работу и вызвать по телефону соответствующую аварийную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работников и посетителей, доложить непосредственному руководителю о случившемся и действовать в соответствии с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признаков горения (задымление, запах гари, повышение температуры и т. п.)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и незамедлительно сообщить об этом по телефону 112 или 101 в пожарную охрану, при этом назвать адрес объекта, место возникновения пожара, сообщить свою фамилию;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возможности принять меры по эвакуации людей, тушению пожара и обеспечению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Обработать в соответствии с установленной инструкцией съемные ножи электробритвы.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Промыть проточной водой и продезинфицировать в бактерицидном излучателе или в растворах дезинфицирующих средств инструменты и приспособления. Убрать их в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Используемые для дезинфекции инструментов растворы дезинфицирующих средств убрать в специально выделенные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7.3.3. Емкости с растворами дезинфицирующих средств необходимо плотно закрыть крышками, на которые должна быть нанесена маркировка с названием, концентрацией и датой приготовления.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0901720014647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