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инкассатора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инкассатора.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инкассатором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перемещаемые машинами изделия, конструкции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запыленность и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исправность оружия.</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4.1.7.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габариты подходов и проходов на рабочее место. Убрать из-под ног все, что может помешать выполнению работ или создать дополнительную опасность;</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достаточность освещенности рабочего места. В случае недостаточности общего освещения необходимо применять для местного освещения переносные инвентарные светильники напряжением 12 В с рукояткой из диэлектрического материала, защитной сеткой и вилкой, конструкция которой исключает возможность ее подключения в розетку напряжением свыше 12 В.</w:t>
      </w:r>
    </w:p>
    <w:p>
      <w:pPr>
        <w:spacing w:line="240" w:lineRule="auto"/>
        <w:rPr>
          <w:rFonts w:hAnsi="Times New Roman" w:cs="Times New Roman"/>
          <w:color w:val="000000"/>
          <w:sz w:val="24"/>
          <w:szCs w:val="24"/>
        </w:rPr>
      </w:pPr>
      <w:r>
        <w:rPr>
          <w:rFonts w:hAnsi="Times New Roman" w:cs="Times New Roman"/>
          <w:color w:val="000000"/>
          <w:sz w:val="24"/>
          <w:szCs w:val="24"/>
        </w:rPr>
        <w:t>4.4.2. В случае неполного обеспечения средствами защиты или их отсутствия, а также в случае необеспечения безопасных и здоровых условий выполнения работ работнику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необходимо быть внимательным и осторожным, не отвлекаться на посторонние дела и разговоры, не отвлекать от работы других. Не допускать на рабочее место лиц, не имеющих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5.1.2.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5.1.3. Поддерживать порядок на своем рабочем месте, очищать его от мусора и 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5.1.4. Работник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5.1.5. Инкассатор во время работы на маршруте должен быть: - экипирован в специальную одежду с нагрудным знаком и индивидуальные средства защиты (бронежилет), иметь при себе служебное удостоверение, разрешение на право хранения и ношения оружия; - вооружен служебным стрелковым оружием согласно установленным нормам, обеспечен средствами связи.</w:t>
      </w:r>
    </w:p>
    <w:p>
      <w:pPr>
        <w:spacing w:line="240" w:lineRule="auto"/>
        <w:rPr>
          <w:rFonts w:hAnsi="Times New Roman" w:cs="Times New Roman"/>
          <w:color w:val="000000"/>
          <w:sz w:val="24"/>
          <w:szCs w:val="24"/>
        </w:rPr>
      </w:pPr>
      <w:r>
        <w:rPr>
          <w:rFonts w:hAnsi="Times New Roman" w:cs="Times New Roman"/>
          <w:color w:val="000000"/>
          <w:sz w:val="24"/>
          <w:szCs w:val="24"/>
        </w:rPr>
        <w:t>5.1.6. Операции по инкассации выполняются только на технически исправном спецавтотранспорте.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5.1.7. Ежедневно в начале рабочей смены руководитель подразделения инкассации (заместитель, дежурный инкассатор) проводит инструктаж бригад инкассаторов.</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инструктажа до бригад инкассаторов доводятся: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особенности работы на маршруте, изменения в графике заездов;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криминогенная обстановка;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применения оружия, меры безопасности при обращении с оружием и боеприпасами;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схемы парковки спецавтомобиля у обслуживаемых объектов;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требования о поддержании бдительности и соблюдении дисциплины, выполнении распоряжений старшего бригады.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чрезвычайной ситуации на маршруте каждый член бригады инкассаторов: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быстро и правильно оценивает степень опасности и варианты дальнейшего развития событий;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решение о порядке своих действий и осуществляет необходимые действия по сохранению жизни членов бригады, охране и защите перевозимых ценностей и имеющегося оружия;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усиливает наблюдение за окружающей обстановкой;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организовывает оказание первой медицинской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Оружие, закрепленное за работниками инкассации приказом руководителя организации, применяется только в случаях и в порядке, установленных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6.3.2. Обо всех возникших случаях чрезвычайных ситуаций и происшествий на маршруте старший бригады немедленно сообщает по средствам связи дежурному инкассатору для принятия необходимых мер по оказанию помощи бригаде инкассаторов и ликвидации последствий чрезвычайных обстоятельств. Получив от бригады инкассаторов сообщение о чрезвычайной ситуации на маршруте, дежурный инкассатор немедленно передает информацию руководителю подразделения инкассации (заместителю) и в подразделение безопасности организации (дежурную службу охраны).</w:t>
      </w:r>
    </w:p>
    <w:p>
      <w:pPr>
        <w:spacing w:line="240" w:lineRule="auto"/>
        <w:rPr>
          <w:rFonts w:hAnsi="Times New Roman" w:cs="Times New Roman"/>
          <w:color w:val="000000"/>
          <w:sz w:val="24"/>
          <w:szCs w:val="24"/>
        </w:rPr>
      </w:pPr>
      <w:r>
        <w:rPr>
          <w:rFonts w:hAnsi="Times New Roman" w:cs="Times New Roman"/>
          <w:color w:val="000000"/>
          <w:sz w:val="24"/>
          <w:szCs w:val="24"/>
        </w:rPr>
        <w:t>6.3.3. Дежурный инкассатор дает указание резервной бригаде подготовиться к выезду и, по указанию руководителя подразделения инкассации или самостоятельно при их отсутствии, отправляет ее на место происшествия. В дальнейшем дежурный инкассатор выполняет указания руководителя подразделения инкассации.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сдать на хранение служебное оружие и боеприпасы.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c9ff3747e5243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