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и ремонту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эксплуатации и ремонту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эксплуатации и ремонту;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эксплуатации и ремонту;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эксплуатации и ремонту;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эксплуатации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эксплуатации и ремонту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и ремонту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и ремонту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и ремонту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и ремонту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эксплуатации и ремонту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эксплуатации и ремонту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ограждений опасных зон оборудования, наличие предупреждающих надписей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безопасных путей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и исправность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инженер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проходы между оборудованием, стеллажами, проходы к пультам управления, рубильникам, пути эвакуации и другие проходы материалами,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оборудования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свыше 1,8 м следует устраивать подмости и выдавать работающим страховочные системы, прикрепленные к конструкции сооружения или к лестнице,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подвалах и на чердаках открывать люки, передвигать предметы, удалять какие-либо подпорки и т.п.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 помещения котельных, топочных пространств, газоходов и боровов производить после предварительного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5.1.25. Работу с инструментом и приспособлениями производить, соблюдая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5°, и располагаться в прямой плоскости или с наклоном на оператора (15°);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инженеру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своей работе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защитных,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a9344b2f8245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