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инженера по гражданской обороне и чрезвычайным ситуациям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гражданской обороне и чрезвычайным ситуациям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гражданской обороне и чрезвычайным ситуациям;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гражданской обороне и чрезвычайным ситуациям;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для инженера по гражданской обороне и чрезвычайным ситуациям;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для инженерами по гражданской обороне и чрезвычайным ситуациям;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гражданской обороне и чрезвычайным ситуациям.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для инженеров по гражданской обороне и чрезвычайным ситуациям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  по ГО и ЧС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ГО и ЧС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ГО и ЧС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ГО и ЧС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ГО и ЧС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ГО и ЧС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ГО и ЧС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При выполнении трудовых обязанностей на объектах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Инженеру ГО и ЧС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ПК, иного оборудования, при которой не допускается его применение;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 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ГО и ЧС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ГО и ЧС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отдела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ПК,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ПК: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экран находился ниже уровня глаз на 5 градусов и располагался в прямой плоскости или с наклоном на работника (15 градусов);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выдерживать расстояние от глаз до экрана в пределах 60–80 см;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визуальные параметры (яркость изображения и контрастность) от минимальных до максимальных значений с помощью специальных ручек на корпусе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располагать таким образом, чтобы исключить попадание в глаза прямого света, и обеспечивать равномерную освещенность на поверхности 40 × 40 см, не создавая слепящих бликов на клавиатуре и экране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монитора очищать от пыли не менее одного раза;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использовать регламентированные перерывы на отдых продолжительностью не менее пяти минут;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обязательные предварительные при поступлении на работу и периодические медицинские осмотры при работе с персональным компьютером (ПЭВМ) более 50 процентов рабочего времени;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беременных женщин с момента установления беременности переводить на работы, не связанные с использованием персональных компьютеров (ПЭВМ), или ограничивать время их работы за компьютером до трех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и норм охраны труда, пожарной безопасности, промсанитарии,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инженеру ГО и ЧС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ГО и ЧС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ГО и ЧС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ГО и ЧС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приборов и аппаратуры, а также при возникновении иных условий, угрожающих жизни и здоровью работников, инженеру ГО и ЧС следует прекратить работу и сообщить о них своему непосредственному руководителю и (или)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инженеру ГО и ЧС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инженер ГО и ЧС должен прекратить работу,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находящегося в подчинении работника отстранить его от работы и направить в медпункт, а в случае необходимости вызвать городскую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26c9cf8b034b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