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защите информации-II категории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защите информации-II категории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защите информации-II категории;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защите информации-II категории;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защите информации-II категории;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 по защите информации-II категории.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защите информации-II категории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для инженера по защите информации-II категории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защите информации-II категории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защите информации-II категории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 по защите информации-II категории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 излучения;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отрицательных аэроионов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или пониженный уровень освещенности;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запыленности воздуха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Инженер по защите информации-II категории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по защите информации-II категории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 и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место, убрать все мешающие работе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Протереть рабочую поверхность клавиатуры, очистить экран.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Визуально проверить правильность подключения ПЭВМ к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освещение на рабочем месте. Оснащение светопроницаемых конструкций и оконных проемов должно позволять регулировать параметры световой среды в помещении.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электрооборудования;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технический директор телевидения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инженер по защите информации-II категории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Убедиться в наличии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Приэкранные фильтры и специальные экраны должны иметь гигиенический сертификат и сведения об испытаниях в аккредитированных лабораториях.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работать на оборудовании со снятыми кожухами и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трогать кабели и провода, соединяющие блоки электронно-информационного оборудования и слабых токов, перемещать устройства, находящиеся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Площадь на одно постоянное рабочее место пользователей персональных компьютеров на базе электронно-лучевой трубки, должна составлять не менее 6 м(2), в помещениях культурно-развлекательных учреждений, на базе плоских дискретных экранов (жидкокристаллические, плазменные) - не менее 4,5 м(2).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необходимо осуществлять действия, согласно руководству по эксплуатации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выдерживать оптимальное расстояние от глаз до экрана;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регулировать визуальные параметры (яркость изображения и контрастность) от минимальных до максимальных значений;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располагать таким образом, чтобы исключить попадание в глаза прямого света и обеспечивать равномерную освещенность на поверхности, не создавая слепящих бликов на клавиатуре и экране монитора;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монитора очищать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использовать регламентированные перерывы на отдых.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включением проверять исправность выключателей, электрических предохранителей, целостность электропроводки, электрических шнуров, штепсельных вилок, розеток, ламповых патронов и пр.;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оставлять без присмотра включенные ПЭВМ и отдельные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производить самостоятельно любые виды ремонта и устранение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использовать дискеты низкого качества и других организаций во избежание заражения компьютера вирусами.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Устранение повреждений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работе с приставной лестницы на высоте более 1,8 м надлежит применять страховочную систему, прикрепляемую к конструкции сооружения или к лестнице (при условии закрепления лестницы к конструкции сооружения). При этом длина приставной лестницы должна обеспечивать работнику возможность работы в положении стоя на ступени, находящейся на расстоянии не менее 1 м от верхнего конца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Снимать защитные кожухи с разъемов блоков можно только при выключенном напряжении питания на этот блок.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обслуживании оборудования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 и периферийными устройствами;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 на высоте с настилов и на случайных подставках (ящиках, бочках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5.1.23. Работы производить в соответствии с руководством завода - изготовителя оборудования, Правилами противопожарного режима в Российской Федерации,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№ 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Курить строго в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 пожара необходимо: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В случае попадания кислоты на пол ее следует нейтрализовать (посыпать содой или негашеной известью) и только после этого произвести уборку лопатой и смыть водой. Одежду, залитую кислотой, следует обмыть обильной струей воды, нейтрализовать 2-3%-ным раствором соды и сменить.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системного блока (процессора); отключить питание всех периферийных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1e32267f5da48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