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инженера связи службы эксплуатации радиотехнического оборудования и авиационной электросвязи (ЭРТОС)</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Область применения </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инженера связи службы эксплуатации радиотехнического оборудования и авиационной электросвязи (ЭРТОС)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для инженера связи службы эксплуатации радиотехнического оборудования и авиационной электросвязи (ЭРТОС);</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для инженера связи службы эксплуатации радиотехнического оборудования и авиационной электросвязи (ЭРТОС);</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инженера связи службы эксплуатации радиотехнического оборудования и авиационной электросвязи (ЭРТОС);</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инженером связи службы эксплуатации радиотехнического оборудования и авиационной электросвязи (ЭРТОС).</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инженера связи службы эксплуатации радиотехнического оборудования и авиационной электросвязи (ЭРТОС)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07.12.2020 № 867н</w:t>
      </w:r>
      <w:r>
        <w:rPr>
          <w:rFonts w:hAnsi="Times New Roman" w:cs="Times New Roman"/>
          <w:color w:val="000000"/>
          <w:sz w:val="24"/>
          <w:szCs w:val="24"/>
        </w:rPr>
        <w:t xml:space="preserve"> "Об утверждении Правил по охране труда при выполнении работ на объектах связи".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2.1.10.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инженером связи службы эксплуатации радиотехнического оборудования и авиационной электросвязи (ЭРТОС)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3.10.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3.10.1. Инженер связи службы эксплуатации радиотехнического оборудования и авиационной электросвязи (ЭРТОС)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3.11.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3.11.1. Инженер связи службы эксплуатации радиотехнического оборудования и авиационной электросвязи (ЭРТОС)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3.11.3.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3.11.4 Инженер связи службы эксплуатации радиотехнического оборудования и авиационной электросвязи (ЭРТОС)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3.12.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3.12.1. На работников возможно воздействие следующих опасных и вредных производственных факторов,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электромагнитных полей радиочастот при техническом обслуживании и ремонте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при замыкании на металлические нетоковедущие части оборудования, контрольно-измерительной и контрольно-поверочной аппаратуры и т.п.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 поверхностей ремонтируемого или обслуживаемого связного оборудования в зависимости от погодных условий;</w:t>
      </w:r>
    </w:p>
    <w:p>
      <w:pPr>
        <w:spacing w:line="240" w:lineRule="auto"/>
        <w:rPr>
          <w:rFonts w:hAnsi="Times New Roman" w:cs="Times New Roman"/>
          <w:color w:val="000000"/>
          <w:sz w:val="24"/>
          <w:szCs w:val="24"/>
        </w:rPr>
      </w:pPr>
      <w:r>
        <w:rPr>
          <w:rFonts w:hAnsi="Times New Roman" w:cs="Times New Roman"/>
          <w:color w:val="000000"/>
          <w:sz w:val="24"/>
          <w:szCs w:val="24"/>
        </w:rPr>
        <w:t>- нагретые до высокой температуры части паяльника;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скольжение покрытия;</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загазованность и запыленность воздуха рабочей зоны при пайке, чистке от пыли оборудования или зарядке аккумуляторов;</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шероховатости на поверхностях деталей, узлов металлических конструкций обслуживаемого или ремонтируемого связного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от взлетающих и производящих посадку самолетов и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рабочего места на значительной высоте относительно поверхности земли (например, при техническом обслуживании и ремонте антенных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изделия и инструмент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разряды атмосферного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скорость ветра (свыше 15 м/с);</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 при проведении технического обслуживания и ремонте систем на высоте, под напряжением, при перемещении деталей и узлов вручную.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3.13.2.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3.13.3.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3.13.4.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3.14.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3.14.3.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3.15.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3.15.1. Для сохранения здоровья инженер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3.15.2.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3.15.3.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3.15.4.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3.15.5.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 Надеть их и полагающуюся по нормам спецодежду и спецобувь, привести все в порядок.</w:t>
      </w:r>
    </w:p>
    <w:p>
      <w:pPr>
        <w:spacing w:line="240" w:lineRule="auto"/>
        <w:rPr>
          <w:rFonts w:hAnsi="Times New Roman" w:cs="Times New Roman"/>
          <w:color w:val="000000"/>
          <w:sz w:val="24"/>
          <w:szCs w:val="24"/>
        </w:rPr>
      </w:pPr>
      <w:r>
        <w:rPr>
          <w:rFonts w:hAnsi="Times New Roman" w:cs="Times New Roman"/>
          <w:color w:val="000000"/>
          <w:sz w:val="24"/>
          <w:szCs w:val="24"/>
        </w:rPr>
        <w:t>4.1.2. Застегнуть спецодежду на все пуговицы, не допуская свисающих концов одежды, волосы убрать под головной убор. Не закалывать одежду булавками, иголками, не держать в карманах одежды острые, колющие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инженер (связи службы эксплуатации радиотехнического оборудования и авиационной электросвязи (ЭРТОС)) должен подготовить к работе необходимый инструмент, приспособления, приборы и организовать проверку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4.1.5. Рабочий инструмент (отвертки, плоскогубцы, кусачки и др.) должен иметь электрическую изоляцию на рукоятках, не имеющую механических повреждений; изоляционное покрытие рукояток инструмента должно плотно прилегать к металлическим частям инструмента и полностью изолировать ту его часть, которая во время работы находится в руке.</w:t>
      </w:r>
    </w:p>
    <w:p>
      <w:pPr>
        <w:spacing w:line="240" w:lineRule="auto"/>
        <w:rPr>
          <w:rFonts w:hAnsi="Times New Roman" w:cs="Times New Roman"/>
          <w:color w:val="000000"/>
          <w:sz w:val="24"/>
          <w:szCs w:val="24"/>
        </w:rPr>
      </w:pPr>
      <w:r>
        <w:rPr>
          <w:rFonts w:hAnsi="Times New Roman" w:cs="Times New Roman"/>
          <w:color w:val="000000"/>
          <w:sz w:val="24"/>
          <w:szCs w:val="24"/>
        </w:rPr>
        <w:t>4.1.6. Если работы по техническому обслуживанию или ремонту средств связи осуществляются с применением средств подъема на высоту (например, стремянок, лестниц), то до начала работы нужно проверить их исправность, устойчивость, наличие страховочных приспособлений (ограждений, предохранительных поясов и т.п.).</w:t>
      </w:r>
    </w:p>
    <w:p>
      <w:pPr>
        <w:spacing w:line="240" w:lineRule="auto"/>
        <w:rPr>
          <w:rFonts w:hAnsi="Times New Roman" w:cs="Times New Roman"/>
          <w:color w:val="000000"/>
          <w:sz w:val="24"/>
          <w:szCs w:val="24"/>
        </w:rPr>
      </w:pPr>
      <w:r>
        <w:rPr>
          <w:rFonts w:hAnsi="Times New Roman" w:cs="Times New Roman"/>
          <w:color w:val="000000"/>
          <w:sz w:val="24"/>
          <w:szCs w:val="24"/>
        </w:rPr>
        <w:t>4.1.7. Перед началом работ инженер (связи службы эксплуатации радиотехнического оборудования и авиационной электросвязи (ЭРТОС)) должен ознакомить работников с эксплуатационно-технической документацией по конкретным видам технического обслуживания и ремонта связного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4.1.8. Перед началом работы инженеру (связи службы эксплуатации радиотехнического оборудования и авиационной электросвязи (ЭРТОС)) следует проверить исправность телефонной и оперативной связи.</w:t>
      </w:r>
    </w:p>
    <w:p>
      <w:pPr>
        <w:spacing w:line="240" w:lineRule="auto"/>
        <w:rPr>
          <w:rFonts w:hAnsi="Times New Roman" w:cs="Times New Roman"/>
          <w:color w:val="000000"/>
          <w:sz w:val="24"/>
          <w:szCs w:val="24"/>
        </w:rPr>
      </w:pPr>
      <w:r>
        <w:rPr>
          <w:rFonts w:hAnsi="Times New Roman" w:cs="Times New Roman"/>
          <w:color w:val="000000"/>
          <w:sz w:val="24"/>
          <w:szCs w:val="24"/>
        </w:rPr>
        <w:t>4.1.9. Перед началом ремонтных и наладочных работ с использованием пайки или работ по очистке от пыли следует обесточить блок, шкаф, изделие и т.п., в котором производятся пайка или чистка.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техническим обслуживанием и ремонтом средств связи необходимо визуальным осмотром или пробным включением проверить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производственного освещения, в том числе аварийного;</w:t>
      </w:r>
    </w:p>
    <w:p>
      <w:pPr>
        <w:spacing w:line="240" w:lineRule="auto"/>
        <w:rPr>
          <w:rFonts w:hAnsi="Times New Roman" w:cs="Times New Roman"/>
          <w:color w:val="000000"/>
          <w:sz w:val="24"/>
          <w:szCs w:val="24"/>
        </w:rPr>
      </w:pPr>
      <w:r>
        <w:rPr>
          <w:rFonts w:hAnsi="Times New Roman" w:cs="Times New Roman"/>
          <w:color w:val="000000"/>
          <w:sz w:val="24"/>
          <w:szCs w:val="24"/>
        </w:rPr>
        <w:t>- принудительной вентиляции в аппаратном зале, в аккумуляторном помещении и т.п.;</w:t>
      </w:r>
    </w:p>
    <w:p>
      <w:pPr>
        <w:spacing w:line="240" w:lineRule="auto"/>
        <w:rPr>
          <w:rFonts w:hAnsi="Times New Roman" w:cs="Times New Roman"/>
          <w:color w:val="000000"/>
          <w:sz w:val="24"/>
          <w:szCs w:val="24"/>
        </w:rPr>
      </w:pPr>
      <w:r>
        <w:rPr>
          <w:rFonts w:hAnsi="Times New Roman" w:cs="Times New Roman"/>
          <w:color w:val="000000"/>
          <w:sz w:val="24"/>
          <w:szCs w:val="24"/>
        </w:rPr>
        <w:t>- заземляющих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блокировок подачи напряжения питания в блоки и узлы систем;</w:t>
      </w:r>
    </w:p>
    <w:p>
      <w:pPr>
        <w:spacing w:line="240" w:lineRule="auto"/>
        <w:rPr>
          <w:rFonts w:hAnsi="Times New Roman" w:cs="Times New Roman"/>
          <w:color w:val="000000"/>
          <w:sz w:val="24"/>
          <w:szCs w:val="24"/>
        </w:rPr>
      </w:pPr>
      <w:r>
        <w:rPr>
          <w:rFonts w:hAnsi="Times New Roman" w:cs="Times New Roman"/>
          <w:color w:val="000000"/>
          <w:sz w:val="24"/>
          <w:szCs w:val="24"/>
        </w:rPr>
        <w:t>- звуковой и световой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защитных ограждений антенных устройств, токоведущих частей.</w:t>
      </w:r>
    </w:p>
    <w:p>
      <w:pPr>
        <w:spacing w:line="240" w:lineRule="auto"/>
        <w:rPr>
          <w:rFonts w:hAnsi="Times New Roman" w:cs="Times New Roman"/>
          <w:color w:val="000000"/>
          <w:sz w:val="24"/>
          <w:szCs w:val="24"/>
        </w:rPr>
      </w:pPr>
      <w:r>
        <w:rPr>
          <w:rFonts w:hAnsi="Times New Roman" w:cs="Times New Roman"/>
          <w:color w:val="000000"/>
          <w:sz w:val="24"/>
          <w:szCs w:val="24"/>
        </w:rPr>
        <w:t>4.4.2. Перед проведением технического обслуживания и ремонта антенных, мачтовых устройств вне помещений нужно убедиться в отсутствии грозовой облачности, снега, дождя, тумана.</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выполнением работ по спуску (подъему) антенны с использованием грузоподъемных механизмов (например, лебедок) необходимо проверить визуальным осмотром исправность храпового механизма, шестерен, защелки, крепления лебедки к раме и рамы к якорю, а также состояние подъемных канатов (тросов), которые могут быть повреждены коррозией и обрывами проволок; во избежание травмирования приступать к работе с использованием неисправных или непроверенных грузоподъемных механизмов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 на антенных линиях необходимо отключить антенну от антенного аккумулятора или технического здания, выключить общий автомат сигнального освещения и вывесить на автомате предупреждающую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4.4.5. Перед проведением работ по техническому обслуживанию и ремонту антенных систем радиолокаторов необходимо полностью отключить электропитание локатора путем отключения входного автомата в аппаратной и вывесить на входном автомате предупредительную табличку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4.4.6. Перед проведением работ на антеннах передатчиков следует обесточить передатчик, вывесить на нем предупредительную табличку "Не включать! На антенне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4.4.7. Снимать предупреждающие плакаты может только работник, их вывесивший.</w:t>
      </w:r>
    </w:p>
    <w:p>
      <w:pPr>
        <w:spacing w:line="240" w:lineRule="auto"/>
        <w:rPr>
          <w:rFonts w:hAnsi="Times New Roman" w:cs="Times New Roman"/>
          <w:color w:val="000000"/>
          <w:sz w:val="24"/>
          <w:szCs w:val="24"/>
        </w:rPr>
      </w:pPr>
      <w:r>
        <w:rPr>
          <w:rFonts w:hAnsi="Times New Roman" w:cs="Times New Roman"/>
          <w:color w:val="000000"/>
          <w:sz w:val="24"/>
          <w:szCs w:val="24"/>
        </w:rPr>
        <w:t>4.4.8. Перед проведением работ по техническому обслуживанию резервных дизель-генераторов следует убедиться в наличии защитных ограждений маховиков, соединительных муфт, ременных передач и других доступных частей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нужно убедиться в достаточности освещения рабочей зоны,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4.4.10.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луж и др.).</w:t>
      </w:r>
    </w:p>
    <w:p>
      <w:pPr>
        <w:spacing w:line="240" w:lineRule="auto"/>
        <w:rPr>
          <w:rFonts w:hAnsi="Times New Roman" w:cs="Times New Roman"/>
          <w:color w:val="000000"/>
          <w:sz w:val="24"/>
          <w:szCs w:val="24"/>
        </w:rPr>
      </w:pPr>
      <w:r>
        <w:rPr>
          <w:rFonts w:hAnsi="Times New Roman" w:cs="Times New Roman"/>
          <w:color w:val="000000"/>
          <w:sz w:val="24"/>
          <w:szCs w:val="24"/>
        </w:rPr>
        <w:t>4.4.13.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приступать к выполнению работ при наличии следующих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при истекшем сроке его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инструмента, приспособлений и др.;</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или неисправности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при 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 при невыполнении предписаний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постоянного контроля со стороны ответственных лиц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 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инженер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состоянием оборудования, приспособлений, инструмента,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оборудования,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инженер (связи службы эксплуатации радиотехнического оборудования и авиационной электросвязи (ЭРТОС)) должен быть вежливым с подчиненными работниками,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5.1.7. На объектах РТОП и связи должны быть обеспечены безопасные и здоровые условия труда, для чего необходимо планировать, разрабатывать и осуществлять мероприятия по охране труда, направленные на предупреждение производственного травматизма и профессиональных заболеваний среди инженерно-технического персонала, проводить постоянный контроль за соблюдением правил, норм и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Мероприятия по охране труда должны включать решения следующих основных задач:</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безопасной эксплуатации средств РТОП и связи, технологического оборудования,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безопасности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 нормализацию санитарно-гигиенических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инженерно-технического персонала безопасности труда и пропаганда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инженерно-технического персонала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оптимальных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санитарно-бытового и лечебно-профилактического обслуживания инженерно-технического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5.1.9. Работа по охране труда проводится в соответствии с законодательством Российской Федерации об охране труда, требованиями соответствующих межотраслевых и отраслевых нормативных правовых актов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5.1.10. Ответственность за состояние условий и охраны труда на предприятии ГА возлагается на 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предприятия ГА:</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осуществляет руководство организацией работ по обеспечению охраны труда, выделяет ассигнования на эти цели, принимает меры поощрения или взыскания к должностным лицам за результаты работы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утверждает инструкции по охране труда, другие нормативно-распорядительные документы по обеспечению безопасных и здоровых условий труда на предприятии ГА;</w:t>
      </w:r>
    </w:p>
    <w:p>
      <w:pPr>
        <w:spacing w:line="240" w:lineRule="auto"/>
        <w:rPr>
          <w:rFonts w:hAnsi="Times New Roman" w:cs="Times New Roman"/>
          <w:color w:val="000000"/>
          <w:sz w:val="24"/>
          <w:szCs w:val="24"/>
        </w:rPr>
      </w:pPr>
      <w:r>
        <w:rPr>
          <w:rFonts w:hAnsi="Times New Roman" w:cs="Times New Roman"/>
          <w:color w:val="000000"/>
          <w:sz w:val="24"/>
          <w:szCs w:val="24"/>
        </w:rPr>
        <w:t>- организует и обеспечивает обучение и проверку знаний по охране труда руководителей и инженерно-технического персонала, контроль за соблюдением требований нормативных документов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обеспечивает обязательное расследование каждого несчастного случая и профессионального заболевания на производстве, своевременное представление статистических отчетов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 службой охраны труда, организует ее работу в соответствии с установленными требованиями (возможно возложение этой функции на одного из заместителей руководителя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 обеспечивает проведение медицинских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5.1.11. Ответственность за организацию безопасных условий труда несет руководитель службы ЭРТОС.</w:t>
      </w:r>
    </w:p>
    <w:p>
      <w:pPr>
        <w:spacing w:line="240" w:lineRule="auto"/>
        <w:rPr>
          <w:rFonts w:hAnsi="Times New Roman" w:cs="Times New Roman"/>
          <w:color w:val="000000"/>
          <w:sz w:val="24"/>
          <w:szCs w:val="24"/>
        </w:rPr>
      </w:pPr>
      <w:r>
        <w:rPr>
          <w:rFonts w:hAnsi="Times New Roman" w:cs="Times New Roman"/>
          <w:color w:val="000000"/>
          <w:sz w:val="24"/>
          <w:szCs w:val="24"/>
        </w:rPr>
        <w:t>5.1.12. Ответственность за состояние условий и охраны труда на объектах, бригадах, группах службы ЭРТОС возлагается на их руководителей.</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Руководитель структурного подразделения службы ЭРТОС:</w:t>
      </w:r>
    </w:p>
    <w:p>
      <w:pPr>
        <w:spacing w:line="240" w:lineRule="auto"/>
        <w:rPr>
          <w:rFonts w:hAnsi="Times New Roman" w:cs="Times New Roman"/>
          <w:color w:val="000000"/>
          <w:sz w:val="24"/>
          <w:szCs w:val="24"/>
        </w:rPr>
      </w:pPr>
      <w:r>
        <w:rPr>
          <w:rFonts w:hAnsi="Times New Roman" w:cs="Times New Roman"/>
          <w:color w:val="000000"/>
          <w:sz w:val="24"/>
          <w:szCs w:val="24"/>
        </w:rPr>
        <w:t>- организует работу по охране труда в подразделении, обеспечивает выполнение нормативных правовых актов по охране труда и соблюдение требований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разрабатывает инструкции по охране труда, обучению и инструктажу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принимает меры по обеспечению инженерно-технического персонала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организует и осуществляет контроль за соблюдением правил, норм и инструкций по охране труда, требований трудового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 разрабатывает и осуществляет мероприятия по предупреждению несчастных случаев на производстве,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5.1.13. Инженерно-технический персонал объектов РТОП и связи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нормы, правила и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 применять коллективные и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сообщать своему непосредственному руководителю о любом несчастном случае на производстве, о признаках профессионального заболевания, а также о ситуации, которая создает угрозу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проходить медицинские осмотры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5.1.14. Руководители службы ЭРТОС и инженерно-технический персонал обязаны проходить обучение, инструктаж, проверку знаний правил, норм и инструкций по охране труда в установленном порядке и сроки.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и инженерно-технический персонал, не прошедшие обучения, инструктаж и проверку знаний по безопасности труда к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5.1.15. Для каждого помещения объектов РТОП и связи должна быть определена и утверждена приказом руководителя предприятия ГА категория по степени опасности поражения людей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Степень опасности поражения людей электрическим током всех помещений объектов РТОП и связи определяется комиссией, назначенной руководителем предприятия ГА под председательством начальника (главного инженера) службы ЭРТОС. Таблички, указывающие степень опасности поражения людей электрическим током, вывешиваются на внешней стороне входных дверей помещений. Все объекты РТОП и связи должны быть снабжены укомплектованными медицинскими аптечками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5.1.16. На объектах РТОП и связи должна находиться необходимая нормативно-правовая документация по вопросам охраны труда, а также комплект организационно-распорядительных документов (приказов, распоряжений, актов, планов, протоколов, инструкций, журналов и др.), подготовленных и изданных в соответствии с требованиями нормативно-правовых актов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переноске блоков, узлов, приборов и т.п. следует соблюдать установленные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Инженер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Инженер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spacing w:line="240" w:lineRule="auto"/>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инженером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его эксплуатацию, а также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оборудование от сети, систем подачи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оповестить об опасности окружающих людей;</w:t>
      </w:r>
    </w:p>
    <w:p>
      <w:pPr>
        <w:spacing w:line="240" w:lineRule="auto"/>
        <w:rPr>
          <w:rFonts w:hAnsi="Times New Roman" w:cs="Times New Roman"/>
          <w:color w:val="000000"/>
          <w:sz w:val="24"/>
          <w:szCs w:val="24"/>
        </w:rPr>
      </w:pPr>
      <w:r>
        <w:rPr>
          <w:rFonts w:hAnsi="Times New Roman" w:cs="Times New Roman"/>
          <w:color w:val="000000"/>
          <w:sz w:val="24"/>
          <w:szCs w:val="24"/>
        </w:rPr>
        <w:t>- доложить непосредственному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вентиляцию, подачу к оборудованию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Остановить работу оборудования, отключить подачу к нему электроэнергии, газа, воды, воздуха.</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инструмент и приспособления убрать в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7.1.3. Промасленные обтирочные материалы, собранные во время работы в металлический ящик, следует вынести с территории объекта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5.4. Если в помещении при отсутствии вентиляции производилась пайка, то его по окончании работы следует проветрить в течение 30 минут.</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2a6763e8ee64a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