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каменщика-футеровщика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каменщика-футеровщика.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w:t>
      </w:r>
      <w:r>
        <w:rPr>
          <w:rFonts w:hAnsi="Times New Roman" w:cs="Times New Roman"/>
          <w:color w:val="000000"/>
          <w:sz w:val="24"/>
          <w:szCs w:val="24"/>
        </w:rPr>
        <w:t>Приказ от 15.12.2020 № 901н</w:t>
      </w:r>
      <w:r>
        <w:rPr>
          <w:rFonts w:hAnsi="Times New Roman" w:cs="Times New Roman"/>
          <w:color w:val="000000"/>
          <w:sz w:val="24"/>
          <w:szCs w:val="24"/>
        </w:rPr>
        <w:t xml:space="preserve"> Об утверждении Правил по охране труда при производстве строительных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каменщиком-футеровщиком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острой кромки, углов, торчащих штырей;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или повышенная яркость света в рабочей зоне;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каменщик-футеровщик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спецобувь и каску установленного образца;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ППР или технологической картой;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задание с учетом обеспечения безопасности труда исходя из специфики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бригадира или руководителя работ каменщик-футеровщик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подготовить средства индивидуальной защиты и проверить их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технологическую оснастку, инструмент, необходимые при выполнении работы, и проверить их соответствие требованиям безопасности;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осмотреть ограждения, подмости, леса и убедиться в их исправности и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непрерывного технологического процесса каменщик-футеровщик осуществляет проверку исправности оборудования и оснастки во время приема и передачи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Каменщик-футеровщик не должны приступать к выполнению работ при следующих нарушениях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ограждения рабочего места при выполнении работ на расстоянии менее 2 м от границы перепада по высоте 1,8 м и более;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технологической оснастки и инструмента, указанных в инструкциях заводов-изготовителей, при которых не допускается их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нарушениях устойчивости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4.4.2. Обнаруженные нарушения требований безопасности труда должны быть устранены собственными силами, а при невозможности сделать это каменщики обязаны незамедлительно сообщить о них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Рабочие места каменщика-футеровщика и подходы к ним, расположенные на перекрытиях, покрытиях на высоте более 1,8 м и на расстоянии менее 2 м от границ перепада по высоте, должны быть ограждены защитным ограждением высотой 1,1 м.</w:t>
      </w:r>
    </w:p>
    <w:p>
      <w:pPr>
        <w:spacing w:line="240" w:lineRule="auto"/>
        <w:rPr>
          <w:rFonts w:hAnsi="Times New Roman" w:cs="Times New Roman"/>
          <w:color w:val="000000"/>
          <w:sz w:val="24"/>
          <w:szCs w:val="24"/>
        </w:rPr>
      </w:pPr>
      <w:r>
        <w:rPr>
          <w:rFonts w:hAnsi="Times New Roman" w:cs="Times New Roman"/>
          <w:color w:val="000000"/>
          <w:sz w:val="24"/>
          <w:szCs w:val="24"/>
        </w:rPr>
        <w:t>5.1.2. Для перехода с одной конструкции на другую следует применять лестницы, переходные мостики и трапы, имеющие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 Проходы на рабочих местах и к рабочим местам должны отвечать следующим требованиям: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ширина одиночных проходов к рабочим местам и на рабочих местах должна быть не менее 0,8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высота проходов в свету должна быть не менее 1,8 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лестницы или скобы, применяемые для подъема или спуска работников на рабочие места, расположенные на высоте более 5 м, должны быть оборудованы системами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кладке зданий каменщик-футеровщик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кирпич и раствор на перекрытиях или средствах подмащивания таким образом, чтобы между ними и стеной здания оставался проход шириной не менее 0,6 м и не допускался перегруз рабочего настила;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кладке стен здания на высоту до 0,7 м от рабочего настила и расстоянии от уровня кладки с внешней стороны стены до поверхности земли (перекрытия) более 1,8 м необходимо применять ограждающие устройства, а при невозможности их применения — системы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возводить каждый последующий этаж здания только после укладки перекрытий над возведенным этажом;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заделывать пустоты в плитах до их подачи к месту кладки в проектное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5.1.5. Кладку необходимо вести с междуэтажных перекрытий или средств подмащивания. Высота каждого яруса стены устанавливается с таким расчетом, чтобы уровень кладки после каждого поднятия средств подмащивания был не менее чем на два ряда выше уровня нового рабочего настила.</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выполнять кладку, находясь на стене здания.</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кладки наружных стен каменщик-футеровщик должен убедиться в отсутствии людей в опасной зоне внизу, вблизи от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5.1.8. Кладку карнизов, выступающих из плоскости стены здания более чем на 30 см, следует осуществлять с наружных лесов или навесных средств подмащивания, имеющих ширину рабочего настила не менее 0,6 м. Материалы следует располагать на средствах подмащивания, установленных с внутренней стороны стены здания.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кладке стен здания на высоту до 0,7 м от рабочего настила и расстоянии от уровня кладки с внешней стороны до поверхности земли (перекрытия) более 1,8 м необходимо применять ограждающие (улавливающие) устройства, а при невозможности их применения — использовать соответствующие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 который назначается для выполнения работ по строповке, в том числе по навешиванию на крюк ПС, зацепке и обвязке грузов, перемещаемых ПС с применением грузозахватных приспособлений, должен иметь уровень квалификации, соответствующий профессии «стропальщик».</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перемещении и подаче на рабочие места подъемными сооружениями кирпича, керамических камней и мелких блоков необходимо применять поддоны, контейнеры и грузозахватные устройства, предусмотренные организационно-технологической документацией, имеющие приспособления, исключающие падение груза при подъеме.</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перемещении подъемными сооружениями элементов сборных строительных конструкций (плит перекрытия, перемычек, лестничных маршей, площадок и других изделий) каменщик-футеровщик обязан находиться за пределами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5.1.13. Работы, связанные с установкой, очисткой или снятием защитных козырьков, должны производиться с применением средств защиты. Ходить по козырькам, использовать их в качестве подмостей, а также складывать на них материалы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Обрабатывать естественные камни в пределах территории строительной площадки необходимо в специально выделенных местах, в которых не допускается нахождение работников, не участвующих в данной работе. Рабочие места, расположенные на расстоянии менее 3 м друг от друга, должны быть разделены защитными экранами.</w:t>
      </w:r>
    </w:p>
    <w:p>
      <w:pPr>
        <w:spacing w:line="240" w:lineRule="auto"/>
        <w:rPr>
          <w:rFonts w:hAnsi="Times New Roman" w:cs="Times New Roman"/>
          <w:color w:val="000000"/>
          <w:sz w:val="24"/>
          <w:szCs w:val="24"/>
        </w:rPr>
      </w:pPr>
      <w:r>
        <w:rPr>
          <w:rFonts w:hAnsi="Times New Roman" w:cs="Times New Roman"/>
          <w:color w:val="000000"/>
          <w:sz w:val="24"/>
          <w:szCs w:val="24"/>
        </w:rPr>
        <w:t>5.1.15. Кладка стен ниже и на уровне перекрытия, устраиваемого из сборных железобетонных плит, должна производиться с подмостей нижележащего этажа.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монтировать плиты перекрытия без предварительно выложенного из кирпича бортика на два ряда выше укладываемых плит.</w:t>
      </w:r>
    </w:p>
    <w:p>
      <w:pPr>
        <w:spacing w:line="240" w:lineRule="auto"/>
        <w:rPr>
          <w:rFonts w:hAnsi="Times New Roman" w:cs="Times New Roman"/>
          <w:color w:val="000000"/>
          <w:sz w:val="24"/>
          <w:szCs w:val="24"/>
        </w:rPr>
      </w:pPr>
      <w:r>
        <w:rPr>
          <w:rFonts w:hAnsi="Times New Roman" w:cs="Times New Roman"/>
          <w:color w:val="000000"/>
          <w:sz w:val="24"/>
          <w:szCs w:val="24"/>
        </w:rPr>
        <w:t>5.1.16. Расшивку наружных швов кладки необходимо выполнять с перекрытия или средств подмащивания после укладки каждого ряда кладки. Работникам запрещается находиться на стене здания во время проведения этой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5.1.17. При кладке или облицовке наружных стен многоэтажных зданий запрещается производство работ во время грозы, снегопада, тумана, исключающих видимость в пределах фронта работ, или при ветре скоростью более 15 м/с.</w:t>
      </w:r>
    </w:p>
    <w:p>
      <w:pPr>
        <w:spacing w:line="240" w:lineRule="auto"/>
        <w:rPr>
          <w:rFonts w:hAnsi="Times New Roman" w:cs="Times New Roman"/>
          <w:color w:val="000000"/>
          <w:sz w:val="24"/>
          <w:szCs w:val="24"/>
        </w:rPr>
      </w:pPr>
      <w:r>
        <w:rPr>
          <w:rFonts w:hAnsi="Times New Roman" w:cs="Times New Roman"/>
          <w:color w:val="000000"/>
          <w:sz w:val="24"/>
          <w:szCs w:val="24"/>
        </w:rPr>
        <w:t>5.1.18. При подаче материалов вручную в котлованы или на нижележащие рабочие места необходимо применять наклонные желоба с боковыми бортами. Принимать материалы, спущенные по желобу, следует после того, как прекращен их спуск. Сбрасывать материалы с высоты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растворами с химическими добавками каменщик-футеровщик обязан применять средства защиты, предусмотренные технологической картой на выполнение указанных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по пробивке борозд, подгонке кирпича и керамических камней скалыванием каменщик-футеровщик обязан пользоваться защитными очками.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крепления средств подмащивания, средств механизации или технологической оснастки работы необходимо приостановить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неисправности поддона с кирпичом в момент перемещения его подъемным сооружением, каменщику необходимо подать сигнал «Стоп».</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трещин или смещения кирпичной кладки следует немедленно прекратить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признаков горения (задымленность, запах гари и т. п.)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очистить от раствора рабочий инструмент, технологическую оснастку,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0aca2664c1841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