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капитана рыболовецкого судна</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капитана рыболовецкого судна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России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капитана рыболовецкого судна.</w:t>
      </w:r>
    </w:p>
    <w:p>
      <w:pPr>
        <w:spacing w:line="240" w:lineRule="auto"/>
        <w:rPr>
          <w:rFonts w:hAnsi="Times New Roman" w:cs="Times New Roman"/>
          <w:color w:val="000000"/>
          <w:sz w:val="24"/>
          <w:szCs w:val="24"/>
        </w:rPr>
      </w:pPr>
      <w:r>
        <w:rPr>
          <w:rFonts w:hAnsi="Times New Roman" w:cs="Times New Roman"/>
          <w:color w:val="000000"/>
          <w:sz w:val="24"/>
          <w:szCs w:val="24"/>
        </w:rPr>
        <w:t>3.2. Капитану рыболовецкого судна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капитаном рыболовецкого судна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передвигающиеся машины и механизмы, вращающиеся и движущиеся части технологического оборудования, перемещаемое сырье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технологического оборудования, работающего под давлением, вследствие возникновения аварийной ситуации;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и материалов, сырья, полуфабрикатов и готовой продукции;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технологического оборудования, коммуникаций, сырья (при выпуске замороженной продукции, работе с холодильным оборудованием, контакте с холодными поверхностями технологического оборудования),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нагреваемых поверхностей технологического оборудования (электроплиты, варочные поверхности), тепловое воздействие в горячих цехах (повышенная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инфразвука, ультразвука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 повышенная влажность на рабочих местах 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поражающие организм человека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 при подъеме и перемещении тяжестей вручную;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экстремальные метеорологические условия труда на объектах добычи водных биоресурсов, вызывающие повышенный крен, дифферент и качку, заливание водой рабочих поверхностей рыбопромыслового судна, их обледенение;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 в том числе в рабочих помещениях (сквозняки);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4.1.2. Необходимо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воздушного душирования и</w:t>
      </w:r>
      <w:r>
        <w:br/>
      </w:r>
      <w:r>
        <w:rPr>
          <w:rFonts w:hAnsi="Times New Roman" w:cs="Times New Roman"/>
          <w:color w:val="000000"/>
          <w:sz w:val="24"/>
          <w:szCs w:val="24"/>
        </w:rPr>
        <w:t>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работой необходимо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движущиеся части рулевого устройства (рулевой машины, валиковой проводки и штуртроса, румпельного устройства) в местах возможного пребывания людей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5.1.2. Остановку быстровращающегося штурвального колеса производить за обод или специальным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5.1.3. Наружный осмотр и смазку работающего рулевого устройства со снятием ограждающих его щитов и кожухов допускается производить только с разрешения вахтенного начальника.</w:t>
      </w:r>
    </w:p>
    <w:p>
      <w:pPr>
        <w:spacing w:line="240" w:lineRule="auto"/>
        <w:rPr>
          <w:rFonts w:hAnsi="Times New Roman" w:cs="Times New Roman"/>
          <w:color w:val="000000"/>
          <w:sz w:val="24"/>
          <w:szCs w:val="24"/>
        </w:rPr>
      </w:pPr>
      <w:r>
        <w:rPr>
          <w:rFonts w:hAnsi="Times New Roman" w:cs="Times New Roman"/>
          <w:color w:val="000000"/>
          <w:sz w:val="24"/>
          <w:szCs w:val="24"/>
        </w:rPr>
        <w:t>5.1.4. При необходимости устранения неисправностей в рулевой машине, валиковой проводке или штуртросе во время эксплуатации судна до начала работы сектор (румпель) руля (насадки) должен быть застопорен, чтобы рулевая машина, валиковая проводка или штуртрос во время производства работ не могли прийти в движение от произвольного перемещения пера руля (насадки).</w:t>
      </w:r>
    </w:p>
    <w:p>
      <w:pPr>
        <w:spacing w:line="240" w:lineRule="auto"/>
        <w:rPr>
          <w:rFonts w:hAnsi="Times New Roman" w:cs="Times New Roman"/>
          <w:color w:val="000000"/>
          <w:sz w:val="24"/>
          <w:szCs w:val="24"/>
        </w:rPr>
      </w:pPr>
      <w:r>
        <w:rPr>
          <w:rFonts w:hAnsi="Times New Roman" w:cs="Times New Roman"/>
          <w:color w:val="000000"/>
          <w:sz w:val="24"/>
          <w:szCs w:val="24"/>
        </w:rPr>
        <w:t>5.1.5. Перед выполнением профилактических работ у рулей (насадок)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препятствующие случайному повороту рулей (насадок) и гребных винтов. В случае необходимости изменения положения лопастей гребных винтов поворот их должен производиться только при помощи валоповоротного устройства по распоряжению капитана или вахтенного начальника. Для подачи команды в машинное отделение между ним и местом работы должна быть установлена надежная связь;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зафиксировать лопасти винта регулируемого шага (ВРШ) в постоянном положении;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на постах управления рулем, ВРШ и главными двигателями знаки безопасности "Не включать – работают люди";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полную готовность спасательных средств на судне и на понтоне (плоту), с которого производятся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на плаву должен выделяться дежурный для наблюдения за безопасностью работающих, а при необходимости – и оказания помощи им.</w:t>
      </w:r>
    </w:p>
    <w:p>
      <w:pPr>
        <w:spacing w:line="240" w:lineRule="auto"/>
        <w:rPr>
          <w:rFonts w:hAnsi="Times New Roman" w:cs="Times New Roman"/>
          <w:color w:val="000000"/>
          <w:sz w:val="24"/>
          <w:szCs w:val="24"/>
        </w:rPr>
      </w:pPr>
      <w:r>
        <w:rPr>
          <w:rFonts w:hAnsi="Times New Roman" w:cs="Times New Roman"/>
          <w:color w:val="000000"/>
          <w:sz w:val="24"/>
          <w:szCs w:val="24"/>
        </w:rPr>
        <w:t>5.1.6. Работы у рулей (насадок) судов, кормовая часть которых приподнята путем</w:t>
      </w:r>
      <w:r>
        <w:br/>
      </w:r>
      <w:r>
        <w:rPr>
          <w:rFonts w:hAnsi="Times New Roman" w:cs="Times New Roman"/>
          <w:color w:val="000000"/>
          <w:sz w:val="24"/>
          <w:szCs w:val="24"/>
        </w:rPr>
        <w:t>дифферентовки, кормоподъемником или другим судоподъемным устройством, должны производиться под руководством капитана.</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Капитан обязан следить за тем, чтобы: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механизмы, устройства, системы и оборудование судна эксплуатировались в соответствии с требованиями инструкций по эксплуатации заводов – изготовителей оборудования, правил технической эксплуатации судовых технических средств и конструкций;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механизмы, устройства, системы и оборудование судна осматривались, проверялись и испытывались в сроки, установленные инструкциями заводов – изготовителей оборудования, правилами технической эксплуатации судовых технических средств и конструкций;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механизмов и другого оборудования судна движущиеся и вращающиеся их части, а также отверстия в оборудовании, через которые в процессе эксплуатации могут выделяться пламя, горячие газы, пыль, лучистая теплота, были закрыты или ограждены;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проемы палубы и рабочие места, расположенные на высоте от 500 мм и выше (площадки управления, наблюдения), имели закрепленные леерные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5.1.9. Капитан судна отвечает 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подготовку судна к рейсу: проработка маршрута перехода, проверка предварительной прокладки маршрута, проверка наличия необходимых навигационных карт и пособий, проверка исправности электрорадионавигационного оборудования, разработка грузового плана, планирование загрузки и бункеровки судна и проведение расчетов остойчивости и посадки судна;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 тестирования судовых машин и механизмов, корпуса судна, рулевого управления (основного и аварийного), аварийно-спасательного имущества;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противопожарный инвентарь и установки, спасательные шлюпки и плоты, герметичность закрытий, в том числе люковых закрытий трюмов, осушительных систем трюмов и машинного отделения, основных и аварийных пожарных насосов;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планирование и выполнение всех операций и мероприятий в соответствии с требованиями Международного кодекса управления безопасной эксплуатацией судов.</w:t>
      </w:r>
    </w:p>
    <w:p>
      <w:pPr>
        <w:spacing w:line="240" w:lineRule="auto"/>
        <w:rPr>
          <w:rFonts w:hAnsi="Times New Roman" w:cs="Times New Roman"/>
          <w:color w:val="000000"/>
          <w:sz w:val="24"/>
          <w:szCs w:val="24"/>
        </w:rPr>
      </w:pPr>
      <w:r>
        <w:rPr>
          <w:rFonts w:hAnsi="Times New Roman" w:cs="Times New Roman"/>
          <w:color w:val="000000"/>
          <w:sz w:val="24"/>
          <w:szCs w:val="24"/>
        </w:rPr>
        <w:t>5.1.10. Капитан назначает ответственных исполнителей, ставит конкретные задачи, проводит техническую учебу и необходимый инструктаж, в том числе по охране труда, с рядовыми членами экипажа.</w:t>
      </w:r>
    </w:p>
    <w:p>
      <w:pPr>
        <w:spacing w:line="240" w:lineRule="auto"/>
        <w:rPr>
          <w:rFonts w:hAnsi="Times New Roman" w:cs="Times New Roman"/>
          <w:color w:val="000000"/>
          <w:sz w:val="24"/>
          <w:szCs w:val="24"/>
        </w:rPr>
      </w:pPr>
      <w:r>
        <w:rPr>
          <w:rFonts w:hAnsi="Times New Roman" w:cs="Times New Roman"/>
          <w:color w:val="000000"/>
          <w:sz w:val="24"/>
          <w:szCs w:val="24"/>
        </w:rPr>
        <w:t>5.1.11. Капитан управляет судном в различных условиях плавания: выявляет факторы, влияющие на безопасность судна, оценивает динамику наблюдаемых условий и факторов, появление новых факторов, прогнозирует оценку реальных возможностей судна противостоять воздействию среды и выбирает тактику управления судном.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судов рыбопромыслового флота внутренних водоемов и прибрежного плавания водоизмещением менее 5 т ведение промысла при волнении моря свыше 2 баллов (высота волны – 0,25–0,75 м) и силе ветра более 4 баллов (скорость ветра – 5,3–7,4 м/с);</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судов рыбопромыслового флота внутренних водоемов и прибрежного плавания водоизмещением менее 20 т ведение швартовных и грузовых операций на открытых участках водной поверхности при волнении моря свыше 2 баллов (высота волны – 0,25–0,75 м).</w:t>
      </w:r>
    </w:p>
    <w:p>
      <w:pPr>
        <w:spacing w:line="240" w:lineRule="auto"/>
        <w:rPr>
          <w:rFonts w:hAnsi="Times New Roman" w:cs="Times New Roman"/>
          <w:color w:val="000000"/>
          <w:sz w:val="24"/>
          <w:szCs w:val="24"/>
        </w:rPr>
      </w:pPr>
      <w:r>
        <w:rPr>
          <w:rFonts w:hAnsi="Times New Roman" w:cs="Times New Roman"/>
          <w:color w:val="000000"/>
          <w:sz w:val="24"/>
          <w:szCs w:val="24"/>
        </w:rPr>
        <w:t>5.2.2. При названных условиях суда должны быть отведены в безопасное место либо работники сняты с борта судов и доставлены на берег.</w:t>
      </w:r>
    </w:p>
    <w:p>
      <w:pPr>
        <w:spacing w:line="240" w:lineRule="auto"/>
        <w:rPr>
          <w:rFonts w:hAnsi="Times New Roman" w:cs="Times New Roman"/>
          <w:color w:val="000000"/>
          <w:sz w:val="24"/>
          <w:szCs w:val="24"/>
        </w:rPr>
      </w:pPr>
      <w:r>
        <w:rPr>
          <w:rFonts w:hAnsi="Times New Roman" w:cs="Times New Roman"/>
          <w:color w:val="000000"/>
          <w:sz w:val="24"/>
          <w:szCs w:val="24"/>
        </w:rPr>
        <w:t>5.2.3. Капитан и командный состав судна обязаны следить за тем, чтобы: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механизмы, устройства, системы и оборудование судна эксплуатировались в соответствии с требованиями инструкций по эксплуатации заводов – изготовителей оборудования, правил технической эксплуатации судовых технических средств и конструкций, требованиями правил;</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механизмы, устройства, системы и оборудование судна осматривались, проверялись и испытывались в сроки, установленные инструкциями заводов – изготовителей оборудования, правилами технической эксплуатации судовых технических средств и конструкций;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механизмов и другого оборудования судна движущиеся и вращающиеся их части, а также отверстия в оборудовании, через которые в процессе эксплуатации могут выделяться пламя, горячие газы, пыль, лучистая теплота, были закрыты или ограждены;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проемы палубы и рабочие места, расположенные на высоте от 500 мм и выше (площадки управления, наблюдения), имели закрепленные леерные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5.2.4. Радиотехнические устройства, электро- и радионавигационные приборы должны эксплуатироваться в соответствии с инструкциями и руководствами.</w:t>
      </w:r>
    </w:p>
    <w:p>
      <w:pPr>
        <w:spacing w:line="240" w:lineRule="auto"/>
        <w:rPr>
          <w:rFonts w:hAnsi="Times New Roman" w:cs="Times New Roman"/>
          <w:color w:val="000000"/>
          <w:sz w:val="24"/>
          <w:szCs w:val="24"/>
        </w:rPr>
      </w:pPr>
      <w:r>
        <w:rPr>
          <w:rFonts w:hAnsi="Times New Roman" w:cs="Times New Roman"/>
          <w:color w:val="000000"/>
          <w:sz w:val="24"/>
          <w:szCs w:val="24"/>
        </w:rPr>
        <w:t>5.2.5. В радиорубке, в помещениях, где установлена электрорадионавигационная аппаратура, аккумуляторной и агрегатной должны быть вывешены инструкции по охране труда при работе с оборудованием, размещенным в данном помещении, схемы блокировки и сигнализации,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5.2.6. Пользоваться электро- и радиоизмерительными приборами, входящими в схему судовых электро- и радионавигационных приборов и аппаратуры связи, разрешается, если они опломбированы и шкалы приборов имеют точные показания пределов нагрузки цепей.</w:t>
      </w:r>
    </w:p>
    <w:p>
      <w:pPr>
        <w:spacing w:line="240" w:lineRule="auto"/>
        <w:rPr>
          <w:rFonts w:hAnsi="Times New Roman" w:cs="Times New Roman"/>
          <w:color w:val="000000"/>
          <w:sz w:val="24"/>
          <w:szCs w:val="24"/>
        </w:rPr>
      </w:pPr>
      <w:r>
        <w:rPr>
          <w:rFonts w:hAnsi="Times New Roman" w:cs="Times New Roman"/>
          <w:color w:val="000000"/>
          <w:sz w:val="24"/>
          <w:szCs w:val="24"/>
        </w:rPr>
        <w:t>5.2.7. С электро- и радиоизмерительными приборами и устройствами, содержащими ртуть, следует обращаться с особой осторожностью. При попадании ртути на палубу должны быть приняты срочные меры по ее удалению. Для этого пролитую ртуть надо собрать с помощью медной полоски-лотка, а палубу вымыть горячей водой с мылом. Затем для обезвреживания трудноудаляемых следов ртути («залежалой» ртути) необходимо палубу неоднократно скатывать 20-процентным раствором хлорного железа, оставляя его каждый раз до высыхания. После этого палубу несколько раз протирают мягкой кистью или щеткой.</w:t>
      </w:r>
    </w:p>
    <w:p>
      <w:pPr>
        <w:spacing w:line="240" w:lineRule="auto"/>
        <w:rPr>
          <w:rFonts w:hAnsi="Times New Roman" w:cs="Times New Roman"/>
          <w:color w:val="000000"/>
          <w:sz w:val="24"/>
          <w:szCs w:val="24"/>
        </w:rPr>
      </w:pPr>
      <w:r>
        <w:rPr>
          <w:rFonts w:hAnsi="Times New Roman" w:cs="Times New Roman"/>
          <w:color w:val="000000"/>
          <w:sz w:val="24"/>
          <w:szCs w:val="24"/>
        </w:rPr>
        <w:t>5.2.8. При эксплуатации радиотехнических устройств, электрорадионавигационных приборов, фототелеграфной аппаратуры, приборов управления судном и электронно-вычислительной машины необходимо следить за тем, чтобы защитные кожухи и ограждения токоведущих частей, с которыми при нормальном обслуживании возможно соприкосновение людей, были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5.2.9. На судах, перевозящих наливом нефтепродукты и другие легковоспламеняющиеся жидкие грузы, необходимо следить за исправностью устройств, автоматически отключающих передающие антенны при обрыве и падении их на палубу.</w:t>
      </w:r>
    </w:p>
    <w:p>
      <w:pPr>
        <w:spacing w:line="240" w:lineRule="auto"/>
        <w:rPr>
          <w:rFonts w:hAnsi="Times New Roman" w:cs="Times New Roman"/>
          <w:color w:val="000000"/>
          <w:sz w:val="24"/>
          <w:szCs w:val="24"/>
        </w:rPr>
      </w:pPr>
      <w:r>
        <w:rPr>
          <w:rFonts w:hAnsi="Times New Roman" w:cs="Times New Roman"/>
          <w:color w:val="000000"/>
          <w:sz w:val="24"/>
          <w:szCs w:val="24"/>
        </w:rPr>
        <w:t>5.2.10. При стоянке судов в портах фидеры питания электро- и радионавигационных приборов и радиотехнических устройств, кроме системы автоматического вызова, необходимо отключать. Исключение представляют случаи, когда необходимо включать аппаратуру радиосвязи, РЛС и средств электрорадионавигации для кратковременного контроля их работоспособности во время освидетельствования, ремонта и перед выходом в рейс.</w:t>
      </w:r>
    </w:p>
    <w:p>
      <w:pPr>
        <w:spacing w:line="240" w:lineRule="auto"/>
        <w:rPr>
          <w:rFonts w:hAnsi="Times New Roman" w:cs="Times New Roman"/>
          <w:color w:val="000000"/>
          <w:sz w:val="24"/>
          <w:szCs w:val="24"/>
        </w:rPr>
      </w:pPr>
      <w:r>
        <w:rPr>
          <w:rFonts w:hAnsi="Times New Roman" w:cs="Times New Roman"/>
          <w:color w:val="000000"/>
          <w:sz w:val="24"/>
          <w:szCs w:val="24"/>
        </w:rPr>
        <w:t>5.2.11. При работах судовыми средствами судовождения и связи: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непосредственной близости оборудования не допускается производить работы, связанные с пылеобразованием, разбрызгиванием жидкости, а также с возможностью отделения и рассеивания твердых частиц металлов, абразивов;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электро- и радионавигационных приборов и радиотехнических устройств блоки должны быть вдвинуты в свои кожухи, боковые стенки поставлены на место, все винты завернуты;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замене предохранителей все приборы должны выключаться (РЛС, радиопередатчики, радиоприемники, гирокомпасы, лаг, эхолот, радиопеленгатор, авторулевое устройство), а сеть до предохранителей – обесточиваться;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необходимо следить за исправностью блокировок, предотвращающих возможность вскрытия корпусов радиотехнических устройств без полного отключения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5.2.12. Запрещается закорачивать цепи блокировки искусственными перемычками: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следить за тем, чтобы проводка сигнализации и телефона была изолирована от судовой сети;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избежание электрического удара при пробое изоляции токоведущих элементов необходимо следить за тем, чтобы все корпуса аппаратуры были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5.2.13. При осмотрах радиотехнических устройств, электро- и радионавигационных приборов на судне, проводимых два раза в год, а также во время стоянки судов в заводском ремонте внимание должно быть уделено проверке: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сопротивления изоляции кабельных линий, соединяющих приборы и устройства;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состояния и величины сопротивлений заземляющих устройств приборов;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безотказного действия системы управления, блокировки и сигнализации радиотехнических устройств;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сроков испытания защитных средств;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отсутствия водотечности в донных установках (вибраторы эхолота, клинкеты лага).</w:t>
      </w:r>
    </w:p>
    <w:p>
      <w:pPr>
        <w:spacing w:line="240" w:lineRule="auto"/>
        <w:rPr>
          <w:rFonts w:hAnsi="Times New Roman" w:cs="Times New Roman"/>
          <w:color w:val="000000"/>
          <w:sz w:val="24"/>
          <w:szCs w:val="24"/>
        </w:rPr>
      </w:pPr>
      <w:r>
        <w:rPr>
          <w:rFonts w:hAnsi="Times New Roman" w:cs="Times New Roman"/>
          <w:color w:val="000000"/>
          <w:sz w:val="24"/>
          <w:szCs w:val="24"/>
        </w:rPr>
        <w:t>5.2.14. Общую уборку помещений, где размещены радиотехнические, электро- и радионавигационные устройства, допускается производить только в присутствии персонала, обслуживающего данное устройство. Уборка за ограждениями приборов высокого напряжения может производиться только при снятом напряжении персоналом, обслуживающим данное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5.2.15. Прежде чем коснуться токоведущих частей приборов, которые могут оказаться под напряжением, необходимо проверить, обесточены ли они.</w:t>
      </w:r>
    </w:p>
    <w:p>
      <w:pPr>
        <w:spacing w:line="240" w:lineRule="auto"/>
        <w:rPr>
          <w:rFonts w:hAnsi="Times New Roman" w:cs="Times New Roman"/>
          <w:color w:val="000000"/>
          <w:sz w:val="24"/>
          <w:szCs w:val="24"/>
        </w:rPr>
      </w:pPr>
      <w:r>
        <w:rPr>
          <w:rFonts w:hAnsi="Times New Roman" w:cs="Times New Roman"/>
          <w:color w:val="000000"/>
          <w:sz w:val="24"/>
          <w:szCs w:val="24"/>
        </w:rPr>
        <w:t>5.2.16. Необходимо обращать внимание на возможность обратного трансформирования напряжения через трансформаторы. Для устранения этого явления необходимо отсоединить связанные с отключенным оборудованием силовые, осветительные трансформаторы как со стороны первичного, так и вторичного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5.2.17. При работе с внутренними элементами передатчиков после каждого включения блоков высокого напряжения и последующего отключения схемы конденсаторы фильтров необходимо разрядить.</w:t>
      </w:r>
    </w:p>
    <w:p>
      <w:pPr>
        <w:spacing w:line="240" w:lineRule="auto"/>
        <w:rPr>
          <w:rFonts w:hAnsi="Times New Roman" w:cs="Times New Roman"/>
          <w:color w:val="000000"/>
          <w:sz w:val="24"/>
          <w:szCs w:val="24"/>
        </w:rPr>
      </w:pPr>
      <w:r>
        <w:rPr>
          <w:rFonts w:hAnsi="Times New Roman" w:cs="Times New Roman"/>
          <w:color w:val="000000"/>
          <w:sz w:val="24"/>
          <w:szCs w:val="24"/>
        </w:rPr>
        <w:t>5.2.18. Запрещается касаться высоковольтных конденсаторов, предварительно не разрядив их.</w:t>
      </w:r>
    </w:p>
    <w:p>
      <w:pPr>
        <w:spacing w:line="240" w:lineRule="auto"/>
        <w:rPr>
          <w:rFonts w:hAnsi="Times New Roman" w:cs="Times New Roman"/>
          <w:color w:val="000000"/>
          <w:sz w:val="24"/>
          <w:szCs w:val="24"/>
        </w:rPr>
      </w:pPr>
      <w:r>
        <w:rPr>
          <w:rFonts w:hAnsi="Times New Roman" w:cs="Times New Roman"/>
          <w:color w:val="000000"/>
          <w:sz w:val="24"/>
          <w:szCs w:val="24"/>
        </w:rPr>
        <w:t>5.2.19. Разрядку высоковольтных конденсаторов нужно производить заземленным проводником, имеющим на свободном конце наконечник из изоляционного материала.</w:t>
      </w:r>
      <w:r>
        <w:br/>
      </w:r>
      <w:r>
        <w:br/>
      </w:r>
      <w:r>
        <w:rPr>
          <w:rFonts w:hAnsi="Times New Roman" w:cs="Times New Roman"/>
          <w:color w:val="000000"/>
          <w:sz w:val="24"/>
          <w:szCs w:val="24"/>
        </w:rPr>
        <w:t>5.2.20. При работе с вынутым из корпуса передатчика блоком конденсаторы фильтров нужно разрядить путем закорачивания их выводов (инструментом с изолированной рукояткой, изолированным проводником).</w:t>
      </w:r>
    </w:p>
    <w:p>
      <w:pPr>
        <w:spacing w:line="240" w:lineRule="auto"/>
        <w:rPr>
          <w:rFonts w:hAnsi="Times New Roman" w:cs="Times New Roman"/>
          <w:color w:val="000000"/>
          <w:sz w:val="24"/>
          <w:szCs w:val="24"/>
        </w:rPr>
      </w:pPr>
      <w:r>
        <w:rPr>
          <w:rFonts w:hAnsi="Times New Roman" w:cs="Times New Roman"/>
          <w:color w:val="000000"/>
          <w:sz w:val="24"/>
          <w:szCs w:val="24"/>
        </w:rPr>
        <w:t>5.2.21. При замене электронно-лучевой трубки в радиолокационной станции необходимо предварительно выключить питание станции.</w:t>
      </w:r>
      <w:r>
        <w:br/>
      </w:r>
      <w:r>
        <w:br/>
      </w:r>
      <w:r>
        <w:rPr>
          <w:rFonts w:hAnsi="Times New Roman" w:cs="Times New Roman"/>
          <w:color w:val="000000"/>
          <w:sz w:val="24"/>
          <w:szCs w:val="24"/>
        </w:rPr>
        <w:t>5.2.22. При замене электровакуумных приборов следует помнить, что при разрыве электронно-лучевой трубки осколки разлетаются во всех направлениях. Работающие должны быть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5.2.23. При проверке или замене магнетрона в передающем устройстве РЛС необходимо проверить, сработала ли механическая блокировка. Для этого нужно замкнуть разрядником выводы накопительных конденсаторов (надо помнить, что можно попасть под напряжение порядка 14 кВ, поэтому следует убедиться в разрядке конденсаторов).</w:t>
      </w:r>
    </w:p>
    <w:p>
      <w:pPr>
        <w:spacing w:line="240" w:lineRule="auto"/>
        <w:rPr>
          <w:rFonts w:hAnsi="Times New Roman" w:cs="Times New Roman"/>
          <w:color w:val="000000"/>
          <w:sz w:val="24"/>
          <w:szCs w:val="24"/>
        </w:rPr>
      </w:pPr>
      <w:r>
        <w:rPr>
          <w:rFonts w:hAnsi="Times New Roman" w:cs="Times New Roman"/>
          <w:color w:val="000000"/>
          <w:sz w:val="24"/>
          <w:szCs w:val="24"/>
        </w:rPr>
        <w:t>5.2.24. В случае настройки и ремонта антенного блока РЛС необходимо: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у пульта включения станции табличку с надписью "Не включать! Работают люди";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разомкнуть антенный блокиратор. Связь между работающим на мачте и у станции следует производить посредством телефона, входящего в комплект РЛС, или УКВ-радиостанцией;</w:t>
      </w:r>
    </w:p>
    <w:p>
      <w:pPr>
        <w:spacing w:line="240" w:lineRule="auto"/>
        <w:rPr>
          <w:rFonts w:hAnsi="Times New Roman" w:cs="Times New Roman"/>
          <w:color w:val="000000"/>
          <w:sz w:val="24"/>
          <w:szCs w:val="24"/>
        </w:rPr>
      </w:pPr>
      <w:r>
        <w:rPr>
          <w:rFonts w:hAnsi="Times New Roman" w:cs="Times New Roman"/>
          <w:color w:val="000000"/>
          <w:sz w:val="24"/>
          <w:szCs w:val="24"/>
        </w:rPr>
        <w:t>5.2.25. Работы по ремонту судовых технических средств судовождения и связи, требующие высококвалифицированного их выполнения или трудоемкие, должны производиться в условиях стоянки специалистами электрорадионавигационных камер (настройка аппаратуры, монтаж новой или заменяемой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5.2.26. Ремонтировать электро- и радионавигационные приборы и радиотехнические устройства надо при снятом напряжении. В случае необходимости (для настройки, регулировки аппаратуры) подачи высокого напряжения эта работа должна выполняться с помощью предназначенных для этих целей приспособлений и в присутствии второго лица (имеющего соответствующую подготовку). Работать с приборами при частично снятом или неснятом напряжении, если этого требует характер работы, необходимо в комбинезоне или в рубашке с застегивающимися манжетами с использованием средств индивидуальной защиты от поражения электрическим током; кольца, часы с металлическими браслетами, металлические браслеты при этих работах следует снимать.</w:t>
      </w:r>
    </w:p>
    <w:p>
      <w:pPr>
        <w:spacing w:line="240" w:lineRule="auto"/>
        <w:rPr>
          <w:rFonts w:hAnsi="Times New Roman" w:cs="Times New Roman"/>
          <w:color w:val="000000"/>
          <w:sz w:val="24"/>
          <w:szCs w:val="24"/>
        </w:rPr>
      </w:pPr>
      <w:r>
        <w:rPr>
          <w:rFonts w:hAnsi="Times New Roman" w:cs="Times New Roman"/>
          <w:color w:val="000000"/>
          <w:sz w:val="24"/>
          <w:szCs w:val="24"/>
        </w:rPr>
        <w:t>5.2.27. При ремонте и проверке отдельных блоков аппаратуры, требующих при этом подачи напряжения, необходимо пользоваться соединительными шлангами.</w:t>
      </w:r>
      <w:r>
        <w:br/>
      </w:r>
      <w:r>
        <w:br/>
      </w:r>
      <w:r>
        <w:rPr>
          <w:rFonts w:hAnsi="Times New Roman" w:cs="Times New Roman"/>
          <w:color w:val="000000"/>
          <w:sz w:val="24"/>
          <w:szCs w:val="24"/>
        </w:rPr>
        <w:t>5.2.28. Во всех остальных случаях необходимо при ремонте обесточить питающую сеть, снять предохранители и на включающем устройстве вывесить табличку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5.2.29. При работе с блоками эхолота следует обесточить первичные цепи питания, вытащив предохранители, а на выключатель вывесить табличку с надписью "Не включать! Работают люди".</w:t>
      </w:r>
      <w:r>
        <w:br/>
      </w:r>
      <w:r>
        <w:br/>
      </w:r>
      <w:r>
        <w:rPr>
          <w:rFonts w:hAnsi="Times New Roman" w:cs="Times New Roman"/>
          <w:color w:val="000000"/>
          <w:sz w:val="24"/>
          <w:szCs w:val="24"/>
        </w:rPr>
        <w:t>5.2.30. Перед началом работ в блоке коробки реле необходимо разрядить посылочные конденсаторы (так как они способны сохранять электрический заряд длительное время после выключения прибора).</w:t>
      </w:r>
    </w:p>
    <w:p>
      <w:pPr>
        <w:spacing w:line="240" w:lineRule="auto"/>
        <w:rPr>
          <w:rFonts w:hAnsi="Times New Roman" w:cs="Times New Roman"/>
          <w:color w:val="000000"/>
          <w:sz w:val="24"/>
          <w:szCs w:val="24"/>
        </w:rPr>
      </w:pPr>
      <w:r>
        <w:rPr>
          <w:rFonts w:hAnsi="Times New Roman" w:cs="Times New Roman"/>
          <w:color w:val="000000"/>
          <w:sz w:val="24"/>
          <w:szCs w:val="24"/>
        </w:rPr>
        <w:t>5.2.31. При эксплуатации и ремонте гидравлических лагов необходимо помнить, что во всех приборах, входящих в комплект лага, имеются элементы с напряжением 110–120 В.</w:t>
      </w:r>
      <w:r>
        <w:br/>
      </w:r>
      <w:r>
        <w:br/>
      </w:r>
      <w:r>
        <w:rPr>
          <w:rFonts w:hAnsi="Times New Roman" w:cs="Times New Roman"/>
          <w:color w:val="000000"/>
          <w:sz w:val="24"/>
          <w:szCs w:val="24"/>
        </w:rPr>
        <w:t>5.2.32. Шахта лага должна быть всегда герметично задраена.</w:t>
      </w:r>
    </w:p>
    <w:p>
      <w:pPr>
        <w:spacing w:line="240" w:lineRule="auto"/>
        <w:rPr>
          <w:rFonts w:hAnsi="Times New Roman" w:cs="Times New Roman"/>
          <w:color w:val="000000"/>
          <w:sz w:val="24"/>
          <w:szCs w:val="24"/>
        </w:rPr>
      </w:pPr>
      <w:r>
        <w:rPr>
          <w:rFonts w:hAnsi="Times New Roman" w:cs="Times New Roman"/>
          <w:color w:val="000000"/>
          <w:sz w:val="24"/>
          <w:szCs w:val="24"/>
        </w:rPr>
        <w:t>5.2.33. Если необходимо снять приемную трубку лага со штатного места для ремонта, проверки, нужно проверить крепления ограничительного устройства подъема трубки, закрыть клинкет, отвернуть на два–три оборота гайку сальника и проследить, не поступает ли вода.</w:t>
      </w:r>
      <w:r>
        <w:br/>
      </w:r>
      <w:r>
        <w:br/>
      </w:r>
      <w:r>
        <w:rPr>
          <w:rFonts w:hAnsi="Times New Roman" w:cs="Times New Roman"/>
          <w:color w:val="000000"/>
          <w:sz w:val="24"/>
          <w:szCs w:val="24"/>
        </w:rPr>
        <w:t>5.2.34. Если через сальник начинает поступать вода, необходимо зажать сальник, открыть и вновь закрыть клинкет, чтобы устранить причину засорения, и повторить вышеуказанную операцию.</w:t>
      </w:r>
    </w:p>
    <w:p>
      <w:pPr>
        <w:spacing w:line="240" w:lineRule="auto"/>
        <w:rPr>
          <w:rFonts w:hAnsi="Times New Roman" w:cs="Times New Roman"/>
          <w:color w:val="000000"/>
          <w:sz w:val="24"/>
          <w:szCs w:val="24"/>
        </w:rPr>
      </w:pPr>
      <w:r>
        <w:rPr>
          <w:rFonts w:hAnsi="Times New Roman" w:cs="Times New Roman"/>
          <w:color w:val="000000"/>
          <w:sz w:val="24"/>
          <w:szCs w:val="24"/>
        </w:rPr>
        <w:t>5.2.35. Извлечение жидкости из резервуара гирокомпаса следует производить только резиновой грушей.</w:t>
      </w:r>
    </w:p>
    <w:p>
      <w:pPr>
        <w:spacing w:line="240" w:lineRule="auto"/>
        <w:rPr>
          <w:rFonts w:hAnsi="Times New Roman" w:cs="Times New Roman"/>
          <w:color w:val="000000"/>
          <w:sz w:val="24"/>
          <w:szCs w:val="24"/>
        </w:rPr>
      </w:pPr>
      <w:r>
        <w:rPr>
          <w:rFonts w:hAnsi="Times New Roman" w:cs="Times New Roman"/>
          <w:color w:val="000000"/>
          <w:sz w:val="24"/>
          <w:szCs w:val="24"/>
        </w:rPr>
        <w:t>5.2.36. Необходимо следить, чтобы питание сети освещения шкал подключалось только от низковольтных аккумуляторов или через понижающий трансформатор от судовой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прекратить его эксплуатацию, а также подачу к нему электроэнергии, газа, воды, сырья, продукта и т. п.</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w:t>
      </w:r>
      <w:r>
        <w:br/>
      </w:r>
      <w:r>
        <w:rPr>
          <w:rFonts w:hAnsi="Times New Roman" w:cs="Times New Roman"/>
          <w:color w:val="000000"/>
          <w:sz w:val="24"/>
          <w:szCs w:val="24"/>
        </w:rPr>
        <w:t>исключением аварийных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приспособления и смазочные материалы убрать в отведенное для них место. Ветошь и воспламеняющиеся материалы во избежание самовозгорания убрать в металлические ящики с плотными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8aa0a0d171642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