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склада средств защиты растений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склада средств защиты растений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склада средств защиты растений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склада средств защиты растений;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склада средств защиты растений;</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 склада средств защиты растений;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 склада средств защиты растений;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 склада средств защиты растений.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кладовщиков склада средств защиты растений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ГОСТ, </w:t>
      </w:r>
      <w:r>
        <w:rPr>
          <w:rFonts w:hAnsi="Times New Roman" w:cs="Times New Roman"/>
          <w:b/>
          <w:bCs/>
          <w:color w:val="000000"/>
          <w:sz w:val="24"/>
          <w:szCs w:val="24"/>
        </w:rPr>
        <w:t>Приказ Росстандарта от 12.01.2017 №№ 6-ст</w:t>
      </w:r>
      <w:r>
        <w:rPr>
          <w:rFonts w:hAnsi="Times New Roman" w:cs="Times New Roman"/>
          <w:b/>
          <w:bCs/>
          <w:color w:val="000000"/>
          <w:sz w:val="24"/>
          <w:szCs w:val="24"/>
        </w:rPr>
        <w:t xml:space="preserve">, ГОСТ Р 55525-2017, </w:t>
      </w:r>
      <w:r>
        <w:rPr>
          <w:rFonts w:hAnsi="Times New Roman" w:cs="Times New Roman"/>
          <w:color w:val="000000"/>
          <w:sz w:val="24"/>
          <w:szCs w:val="24"/>
        </w:rPr>
        <w:t xml:space="preserve">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27.10.2020 №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кладовщика склада средств защиты растений (далее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3.2. Кладовщику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Настоящая Инструкция предусматривает основные требования по охране труда для рабочего по озеленению.</w:t>
      </w:r>
    </w:p>
    <w:p>
      <w:pPr>
        <w:spacing w:line="240" w:lineRule="auto"/>
        <w:rPr>
          <w:rFonts w:hAnsi="Times New Roman" w:cs="Times New Roman"/>
          <w:color w:val="000000"/>
          <w:sz w:val="24"/>
          <w:szCs w:val="24"/>
        </w:rPr>
      </w:pPr>
      <w:r>
        <w:rPr>
          <w:rFonts w:hAnsi="Times New Roman" w:cs="Times New Roman"/>
          <w:color w:val="000000"/>
          <w:sz w:val="24"/>
          <w:szCs w:val="24"/>
        </w:rPr>
        <w:t>3.2. Рабочему по озеленению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озеленению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для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3.13.1.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кладовщика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подъемно-транспортного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штабели складируемых и взвешиваемых товаров;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холодильного оборудования, товаров;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тары;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факторы.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рабочую зону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вентиляционных 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и проездов к местам складирования товаров и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щелей, выбоин, набитых планок, неровностей, скользкости и открытых неогражденных люков, колодцев), достаточность освещения в проходах, проездах, на местах производства погрузочно-разгрузочных и транспортных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началом погрузочно-разгрузочных работ в зимнее время проверить состояние пути транспортирования грузов (рампы, пандусы, переходные мостики, сходни и др.) и при необходимости посыпать противоскользящим материалом (песком, шлаком, золой).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необходимых для безопасной работы ограждений эстакад, отбойного бруса, охранного борта, деревянных покатов с крюками, тормозных колодок, роликовых ломов и других приспособлений для подъема и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 помещении для хранения товаров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применяемого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заземления применяемого оборудования. Не приступать к работе при отсутствии или ненадежности заземления;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подъемно-транспортного оборудования (цепных, клиноременных и других передач, соединительных муфт и т. п.);</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 и на ленте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пускорегулирующей аппаратуры подъемно-транспортного оборудования (пускателей, концевых выключателей и т. п.) и его работу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4.1.5. При подготовке к работе товарных весов проверить горизонтальность их установки с помощью отвеса, надежно установить весы, наклонный мостик, удобно разместить гири. Прежде чем подключить товарные электронные весы к электросети, надежно заземлить корпус весов изолированным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кладовщик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соблюдением правил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и помещение в чистоте, обеспечивать своевременную уборку с пола рассыпанных (разлитых) товаров.</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тем, чтобы не загромождались проходы и проезды между стеллажами, штабелями, проходы к пультам управления, рубильникам, пути эвакуации и другие проходы порожней тарой, инвентарем, разгружаемым товаром.</w:t>
      </w:r>
    </w:p>
    <w:p>
      <w:pPr>
        <w:spacing w:line="240" w:lineRule="auto"/>
        <w:rPr>
          <w:rFonts w:hAnsi="Times New Roman" w:cs="Times New Roman"/>
          <w:color w:val="000000"/>
          <w:sz w:val="24"/>
          <w:szCs w:val="24"/>
        </w:rPr>
      </w:pPr>
      <w:r>
        <w:rPr>
          <w:rFonts w:hAnsi="Times New Roman" w:cs="Times New Roman"/>
          <w:color w:val="000000"/>
          <w:sz w:val="24"/>
          <w:szCs w:val="24"/>
        </w:rPr>
        <w:t>5.1.7. Не находиться на опасном расстоянии от маневрирующей автомашины, внутри автомашины при разгрузке (погрузке), между ее бортом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5.1.8. Твердые минеральные удобрения, непылящие мелиоранты, порошковидные пылевидные минеральные удобрения и порошковидные химические мелиоранты должны храниться в специальных закрытых помещениях (складах), емкостях (силосах, хранилищах) на основании ежегодно оформляемых органами государственного санитарно-эпидемиологического контроля (надзора) заключений, подтверждающих соответствие складов и условий для хранения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5.1.9. Жидкий аммиак, жидкие минеральные удобрения, включающие жидкие комплексные удобрения, жидкие азотные удобрения должны храниться в специальных складах резервуарного типа на основании ежегодно оформляемых территориальными органами государственного санитарно-эпидемиологического контроля (надзора) заключений, подтверждающих соответствие складов и условий для хранения удобрений действующим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5.1.10. Удобрения в складах и хранилищах должны храниться в соответствии с их физико-химическими и токсическими свойствами, взрывопожарной и пожароопасностью, требуемым температурным режимом, исключающим окисляющее и коррозионное воздействие на строительные материалы и оборудование и возможностью совместного их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5.1.11. Перед началом работ на складах, оборудованных приточно-вытяжной вентиляцией, должно быть осуществлено 30-минутное вентилирование помещений, при отсутствии принудительной вентиляции - их сквозное проветривание.</w:t>
      </w:r>
    </w:p>
    <w:p>
      <w:pPr>
        <w:spacing w:line="240" w:lineRule="auto"/>
        <w:rPr>
          <w:rFonts w:hAnsi="Times New Roman" w:cs="Times New Roman"/>
          <w:color w:val="000000"/>
          <w:sz w:val="24"/>
          <w:szCs w:val="24"/>
        </w:rPr>
      </w:pPr>
      <w:r>
        <w:rPr>
          <w:rFonts w:hAnsi="Times New Roman" w:cs="Times New Roman"/>
          <w:color w:val="000000"/>
          <w:sz w:val="24"/>
          <w:szCs w:val="24"/>
        </w:rPr>
        <w:t>5.1.12. В складах для хранения удобрений с постоянным пребыванием работников необходимо оборудовать специальное помещение для приема пищи и отдыха, хранения питьевой воды и продуктов питания, домашней одежды (раздельно от рабочей одежды и других средств индивидуальной защиты) вне зоны складирования удобрений. Пребывание работников в складе удобрений разрешается только во время приемки, отпуска и внутрискладских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5.1.13. Допускается хранение удобрений в мягких или жестких контейнерах (за исключением аммиачной селитры) в штабелях на площадках с твердым покрытием и под навесами.</w:t>
      </w:r>
    </w:p>
    <w:p>
      <w:pPr>
        <w:spacing w:line="240" w:lineRule="auto"/>
        <w:rPr>
          <w:rFonts w:hAnsi="Times New Roman" w:cs="Times New Roman"/>
          <w:color w:val="000000"/>
          <w:sz w:val="24"/>
          <w:szCs w:val="24"/>
        </w:rPr>
      </w:pPr>
      <w:r>
        <w:rPr>
          <w:rFonts w:hAnsi="Times New Roman" w:cs="Times New Roman"/>
          <w:color w:val="000000"/>
          <w:sz w:val="24"/>
          <w:szCs w:val="24"/>
        </w:rPr>
        <w:t>5.1.14. Удобрения и мелиоранты в мягких контейнерах должны хранить в два яруса. Нижний ярус (ряд) штабеля должен размещаться на плоских поддонах. Угол отклонения контейнера от вертикальной оси не должен превышать 10°. При разборе штабеля мешки необходимо брать осторожно, начиная с верхнего ряда, не выдергивать отдельные из них, расположенные в нижнем ряду штабеля, не нарушая устойчивость штабеля и не допуская падения верхних мешков. Не допускается проводить подкопы козырьков, навесов и работать вблизи отвесного верха нависшего козырька бурта и на поверхности бурта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5.1.15. Размеры санитарно-защитных зон должны соответствовать видам хранящихся удобрений и составлять:</w:t>
      </w:r>
    </w:p>
    <w:p>
      <w:pPr>
        <w:spacing w:line="240" w:lineRule="auto"/>
        <w:rPr>
          <w:rFonts w:hAnsi="Times New Roman" w:cs="Times New Roman"/>
          <w:color w:val="000000"/>
          <w:sz w:val="24"/>
          <w:szCs w:val="24"/>
        </w:rPr>
      </w:pPr>
      <w:r>
        <w:rPr>
          <w:rFonts w:hAnsi="Times New Roman" w:cs="Times New Roman"/>
          <w:color w:val="000000"/>
          <w:sz w:val="24"/>
          <w:szCs w:val="24"/>
        </w:rPr>
        <w:t>1) производство тукосмесей - 100 м;</w:t>
      </w:r>
    </w:p>
    <w:p>
      <w:pPr>
        <w:spacing w:line="240" w:lineRule="auto"/>
        <w:rPr>
          <w:rFonts w:hAnsi="Times New Roman" w:cs="Times New Roman"/>
          <w:color w:val="000000"/>
          <w:sz w:val="24"/>
          <w:szCs w:val="24"/>
        </w:rPr>
      </w:pPr>
      <w:r>
        <w:rPr>
          <w:rFonts w:hAnsi="Times New Roman" w:cs="Times New Roman"/>
          <w:color w:val="000000"/>
          <w:sz w:val="24"/>
          <w:szCs w:val="24"/>
        </w:rPr>
        <w:t>2) открытые хранилища навоза и помета - 1000 м;</w:t>
      </w:r>
    </w:p>
    <w:p>
      <w:pPr>
        <w:spacing w:line="240" w:lineRule="auto"/>
        <w:rPr>
          <w:rFonts w:hAnsi="Times New Roman" w:cs="Times New Roman"/>
          <w:color w:val="000000"/>
          <w:sz w:val="24"/>
          <w:szCs w:val="24"/>
        </w:rPr>
      </w:pPr>
      <w:r>
        <w:rPr>
          <w:rFonts w:hAnsi="Times New Roman" w:cs="Times New Roman"/>
          <w:color w:val="000000"/>
          <w:sz w:val="24"/>
          <w:szCs w:val="24"/>
        </w:rPr>
        <w:t>3) открытые хранилища биологически обработанной жидкой фракции навоза, закрытые хранилища навоза и помета, склады сжиженного аммиака - 500 м;</w:t>
      </w:r>
    </w:p>
    <w:p>
      <w:pPr>
        <w:spacing w:line="240" w:lineRule="auto"/>
        <w:rPr>
          <w:rFonts w:hAnsi="Times New Roman" w:cs="Times New Roman"/>
          <w:color w:val="000000"/>
          <w:sz w:val="24"/>
          <w:szCs w:val="24"/>
        </w:rPr>
      </w:pPr>
      <w:r>
        <w:rPr>
          <w:rFonts w:hAnsi="Times New Roman" w:cs="Times New Roman"/>
          <w:color w:val="000000"/>
          <w:sz w:val="24"/>
          <w:szCs w:val="24"/>
        </w:rPr>
        <w:t>4) склады для хранения минеральных удобрений более 50 т, склады и открытые места отгрузки доломита и других пылящих грузов, склады пылящих и жидких грузов (аммиачной воды, удобрений) - 300 м;</w:t>
      </w:r>
    </w:p>
    <w:p>
      <w:pPr>
        <w:spacing w:line="240" w:lineRule="auto"/>
        <w:rPr>
          <w:rFonts w:hAnsi="Times New Roman" w:cs="Times New Roman"/>
          <w:color w:val="000000"/>
          <w:sz w:val="24"/>
          <w:szCs w:val="24"/>
        </w:rPr>
      </w:pPr>
      <w:r>
        <w:rPr>
          <w:rFonts w:hAnsi="Times New Roman" w:cs="Times New Roman"/>
          <w:color w:val="000000"/>
          <w:sz w:val="24"/>
          <w:szCs w:val="24"/>
        </w:rPr>
        <w:t>5) склады для хранения минеральных удобрений до 50 т, мелиоративные объекты с использованием животноводческих стоков - 100 м.</w:t>
      </w:r>
    </w:p>
    <w:p>
      <w:pPr>
        <w:spacing w:line="240" w:lineRule="auto"/>
        <w:rPr>
          <w:rFonts w:hAnsi="Times New Roman" w:cs="Times New Roman"/>
          <w:color w:val="000000"/>
          <w:sz w:val="24"/>
          <w:szCs w:val="24"/>
        </w:rPr>
      </w:pPr>
      <w:r>
        <w:rPr>
          <w:rFonts w:hAnsi="Times New Roman" w:cs="Times New Roman"/>
          <w:color w:val="000000"/>
          <w:sz w:val="24"/>
          <w:szCs w:val="24"/>
        </w:rPr>
        <w:t>5.1.16. Хранение пестицидов допускается только в специально предназначенных для этого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допускается завоз пестицидов в хозяйства, не имеющие выданных федеральным органом исполнительной власти, уполномоченным осуществлять государственный санитарно-эпидемиологический надзор, заключений, подтверждающих соответствие складов и условий хранения в них препаратов санитарным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5.1.18. Размер санитарно-защитных зон для складских помещений, предназначенных для хранения пестицидов, должен соответствовать действующим санитарным правилам и нормам.</w:t>
      </w:r>
    </w:p>
    <w:p>
      <w:pPr>
        <w:spacing w:line="240" w:lineRule="auto"/>
        <w:rPr>
          <w:rFonts w:hAnsi="Times New Roman" w:cs="Times New Roman"/>
          <w:color w:val="000000"/>
          <w:sz w:val="24"/>
          <w:szCs w:val="24"/>
        </w:rPr>
      </w:pPr>
      <w:r>
        <w:rPr>
          <w:rFonts w:hAnsi="Times New Roman" w:cs="Times New Roman"/>
          <w:color w:val="000000"/>
          <w:sz w:val="24"/>
          <w:szCs w:val="24"/>
        </w:rPr>
        <w:t>5.1.8. Складские территории, предназначенные для хранения свыше 50 тонн пестицидов, должны быть обеспечены водопроводом и системой очистки сточных вод от пестицидов.</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территории складов пестицидов вместимостью менее 50 тонн выделяется площадка с водонепроницаемыми колодцами-нейтрализаторами или другими емкостями для сбора и обезвреживания сточных и промывных вод, загрязненных пестицидами.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использовать помещения складов пестицидов для хранения продуктов питания, фуража, различных предметов хозяйственного и бытового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5.1.20. Хранение пестицидов на складах необходимо осуществлять в соответствии с их физико-химическими и токсическими свойствами, взрывопожарной и пожароопасностью, требуемым температурным режимом и возможностью совместного их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5.1.21. Пестициды должны храниться в неповрежденной таре. Не допускается бестарное хранение пестицидов. В случае нарушения целостности тары, возникновения просыпей и проливов, пестициды должны быть перезатарены в исправную тару.</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склада должны содержаться в чистоте и уборка в загрязненных пестицидами помещениях осуществляется в соответствии с требованиями по обеззараживанию, указанными на тарной этикетке (рекомендациях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5.1.22. Перед началом работ на складах, оборудованных приточно-вытяжной вентиляцией, должно быть осуществлено 30-минутное вентилирование помещений, а при отсутствии принудительной вентиляции - их сквозное проветривание.</w:t>
      </w:r>
    </w:p>
    <w:p>
      <w:pPr>
        <w:spacing w:line="240" w:lineRule="auto"/>
        <w:rPr>
          <w:rFonts w:hAnsi="Times New Roman" w:cs="Times New Roman"/>
          <w:color w:val="000000"/>
          <w:sz w:val="24"/>
          <w:szCs w:val="24"/>
        </w:rPr>
      </w:pPr>
      <w:r>
        <w:rPr>
          <w:rFonts w:hAnsi="Times New Roman" w:cs="Times New Roman"/>
          <w:color w:val="000000"/>
          <w:sz w:val="24"/>
          <w:szCs w:val="24"/>
        </w:rPr>
        <w:t>5.1.23. Склады для хранения пестицидов должны предусматривать наличие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1) для хранения и отпуска пестицидов. В случае наличия веществ первого класса опасности для их хранения и отпуска предусматривается отдельное изолированное помещение или выделенный отсек помещения под замком, которое после окончания работы должно быть опечатано. Такое же помещение должно быть выделено для хранения и отпуска пожароопасных и взрывоопасных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2) для очистки и обеззараживания спецодежды, спецобуви, средств индивидуальной защиты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5.1.24. В складах для хранения пестицидов с постоянным пребыванием работников оборудуется специальное помещение вне зоны складирования препаратов для приема пищи и отдыха, хранения питьевой воды и продуктов питания, домашней одежды (раздельно от рабочей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5.1.25. Погрузочно-разгрузочные работы, очистка, мойка и обезвреживание тары должны быть механизированы. Выбор средств механизации проводят с учетом вместимости склада.</w:t>
      </w:r>
    </w:p>
    <w:p>
      <w:pPr>
        <w:spacing w:line="240" w:lineRule="auto"/>
        <w:rPr>
          <w:rFonts w:hAnsi="Times New Roman" w:cs="Times New Roman"/>
          <w:color w:val="000000"/>
          <w:sz w:val="24"/>
          <w:szCs w:val="24"/>
        </w:rPr>
      </w:pPr>
      <w:r>
        <w:rPr>
          <w:rFonts w:hAnsi="Times New Roman" w:cs="Times New Roman"/>
          <w:color w:val="000000"/>
          <w:sz w:val="24"/>
          <w:szCs w:val="24"/>
        </w:rPr>
        <w:t>5.1.26. Пестициды на склады должны поступать в таре, отвечающей требованиям технической документации изготовителя на конкретный препарат.</w:t>
      </w:r>
    </w:p>
    <w:p>
      <w:pPr>
        <w:spacing w:line="240" w:lineRule="auto"/>
        <w:rPr>
          <w:rFonts w:hAnsi="Times New Roman" w:cs="Times New Roman"/>
          <w:color w:val="000000"/>
          <w:sz w:val="24"/>
          <w:szCs w:val="24"/>
        </w:rPr>
      </w:pPr>
      <w:r>
        <w:rPr>
          <w:rFonts w:hAnsi="Times New Roman" w:cs="Times New Roman"/>
          <w:color w:val="000000"/>
          <w:sz w:val="24"/>
          <w:szCs w:val="24"/>
        </w:rPr>
        <w:t>5.1.27. Складирование пестицидов следует проводить в штабелях, на поддонах и стеллажах. Высота штабеля при хранении препаратов в мешках, металлических барабанах, бочках вместимостью не менее 5 л, картонных и полимерных коробках, ящиках, флягах допускается в три яруса. При использовании стеллажей высота складирования может быть увеличена. Минимальное расстояние между стеной и грузом должно быть не менее 0,8 м, между перекрытием и грузом - 1 м, между светильником и грузом - 0,5 м. Запрещается хранение пестицидов навалом.</w:t>
      </w:r>
    </w:p>
    <w:p>
      <w:pPr>
        <w:spacing w:line="240" w:lineRule="auto"/>
        <w:rPr>
          <w:rFonts w:hAnsi="Times New Roman" w:cs="Times New Roman"/>
          <w:color w:val="000000"/>
          <w:sz w:val="24"/>
          <w:szCs w:val="24"/>
        </w:rPr>
      </w:pPr>
      <w:r>
        <w:rPr>
          <w:rFonts w:hAnsi="Times New Roman" w:cs="Times New Roman"/>
          <w:color w:val="000000"/>
          <w:sz w:val="24"/>
          <w:szCs w:val="24"/>
        </w:rPr>
        <w:t>Жидкие и порошкообразные (гранулированные, сыпучие) препараты хранятся раздельно (в различных секциях).</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Складирование бочек, бидонов с горючими жидкими пестицидами производится пробками вверх.</w:t>
      </w:r>
    </w:p>
    <w:p>
      <w:pPr>
        <w:spacing w:line="240" w:lineRule="auto"/>
        <w:rPr>
          <w:rFonts w:hAnsi="Times New Roman" w:cs="Times New Roman"/>
          <w:color w:val="000000"/>
          <w:sz w:val="24"/>
          <w:szCs w:val="24"/>
        </w:rPr>
      </w:pPr>
      <w:r>
        <w:rPr>
          <w:rFonts w:hAnsi="Times New Roman" w:cs="Times New Roman"/>
          <w:color w:val="000000"/>
          <w:sz w:val="24"/>
          <w:szCs w:val="24"/>
        </w:rPr>
        <w:t>5.1.28. Для вскрытия металлической тары с легковоспламеняющимися или горючими пестицидами необходимо использовать инструменты, изготовленные из материалов, не дающих искр или имеющих искрогасящее покрытие. Не допускается подогревать пробки или выбивать их ударами зубила.</w:t>
      </w:r>
    </w:p>
    <w:p>
      <w:pPr>
        <w:spacing w:line="240" w:lineRule="auto"/>
        <w:rPr>
          <w:rFonts w:hAnsi="Times New Roman" w:cs="Times New Roman"/>
          <w:color w:val="000000"/>
          <w:sz w:val="24"/>
          <w:szCs w:val="24"/>
        </w:rPr>
      </w:pPr>
      <w:r>
        <w:rPr>
          <w:rFonts w:hAnsi="Times New Roman" w:cs="Times New Roman"/>
          <w:color w:val="000000"/>
          <w:sz w:val="24"/>
          <w:szCs w:val="24"/>
        </w:rPr>
        <w:t>5.1.29. Прием, хранение и выдача пестицидов осуществляются в соответствии с технической документацией на конкретный препарат. Пребывание заведующего складом и других работников на складе допускается только на время приема и выдачи пестицидов и иной кратковременной работы. Присутствие работников, не занятых непосредственно работой на складе, не допускается. В нерабочее время двери и окна склада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складом должен знать класс опасности пестицидов, их пожароопасные и взрывоопасные свойства, назначение, правила обращения, включая правила обезвреживания в случаях пролива или просыпей препаратов, и меры первой помощи работникам в случаях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5.1.30. Пестициды должны отпускаться со склада в заводской упаковке в количествах, соответствующих планам работ на один день. При необходимости отпуска меньших количеств, пестицид должен быть отпущен в таре, освободившейся от хранения данного пестицида. По окончании работы неиспользованные остатки вместе с тарой возвращаются на склад с составлением акта или записи в книге учета (прихода-расхода) пестицидов.</w:t>
      </w:r>
    </w:p>
    <w:p>
      <w:pPr>
        <w:spacing w:line="240" w:lineRule="auto"/>
        <w:rPr>
          <w:rFonts w:hAnsi="Times New Roman" w:cs="Times New Roman"/>
          <w:color w:val="000000"/>
          <w:sz w:val="24"/>
          <w:szCs w:val="24"/>
        </w:rPr>
      </w:pPr>
      <w:r>
        <w:rPr>
          <w:rFonts w:hAnsi="Times New Roman" w:cs="Times New Roman"/>
          <w:color w:val="000000"/>
          <w:sz w:val="24"/>
          <w:szCs w:val="24"/>
        </w:rPr>
        <w:t>5.1.31. Загрязненные остатками пестицидов сточные воды, образующиеся на складах хранения пестицидов, должны быть обезврежены перед их сбросом.</w:t>
      </w:r>
    </w:p>
    <w:p>
      <w:pPr>
        <w:spacing w:line="240" w:lineRule="auto"/>
        <w:rPr>
          <w:rFonts w:hAnsi="Times New Roman" w:cs="Times New Roman"/>
          <w:color w:val="000000"/>
          <w:sz w:val="24"/>
          <w:szCs w:val="24"/>
        </w:rPr>
      </w:pPr>
      <w:r>
        <w:rPr>
          <w:rFonts w:hAnsi="Times New Roman" w:cs="Times New Roman"/>
          <w:color w:val="000000"/>
          <w:sz w:val="24"/>
          <w:szCs w:val="24"/>
        </w:rPr>
        <w:t>5.1.32. Склады должны быть обеспечены первичными средствами пожаротушения (огнетушители, бочки с водой, ящики с песком), необходимыми для тушения локальных очагов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отделении пожароопасных продуктов должны находиться огнетушители (не менее двух на каждое помещение), бочка с водой на 250 л, два ведра, ящик с песком (0,5 м ).</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e860534b61448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