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кладовщика-весовщика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кладовщика-весовщика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кладовщика-весовщика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кладовщика-весовщика;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кладовщика-весовщика;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кладовщика-весовщика;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кладовщика-весовщиками;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кладовщика-весовщика.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кладовщиков-весовщиков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ГОСТ, </w:t>
      </w:r>
      <w:r>
        <w:rPr>
          <w:rFonts w:hAnsi="Times New Roman" w:cs="Times New Roman"/>
          <w:b/>
          <w:bCs/>
          <w:color w:val="000000"/>
          <w:sz w:val="24"/>
          <w:szCs w:val="24"/>
        </w:rPr>
        <w:t>Приказ Росстандарта от 12.01.2017 №№ 6-ст</w:t>
      </w:r>
      <w:r>
        <w:rPr>
          <w:rFonts w:hAnsi="Times New Roman" w:cs="Times New Roman"/>
          <w:b/>
          <w:bCs/>
          <w:color w:val="000000"/>
          <w:sz w:val="24"/>
          <w:szCs w:val="24"/>
        </w:rPr>
        <w:t xml:space="preserve">, ГОСТ Р 55525-2017, </w:t>
      </w:r>
      <w:r>
        <w:rPr>
          <w:rFonts w:hAnsi="Times New Roman" w:cs="Times New Roman"/>
          <w:color w:val="000000"/>
          <w:sz w:val="24"/>
          <w:szCs w:val="24"/>
        </w:rPr>
        <w:t xml:space="preserve">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кладовщиком-весовщиком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кладовщика-весовщика.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Кладовщик-весовщик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Кладовщик-весовщик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кладовщика-весовщика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падающим грузом при неаккуратном его складировании;</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рук при переноске тары и грузов без рукавиц, а также при вскрытии тары;</w:t>
      </w:r>
    </w:p>
    <w:p>
      <w:pPr>
        <w:spacing w:line="240" w:lineRule="auto"/>
        <w:rPr>
          <w:rFonts w:hAnsi="Times New Roman" w:cs="Times New Roman"/>
          <w:color w:val="000000"/>
          <w:sz w:val="24"/>
          <w:szCs w:val="24"/>
        </w:rPr>
      </w:pPr>
      <w:r>
        <w:rPr>
          <w:rFonts w:hAnsi="Times New Roman" w:cs="Times New Roman"/>
          <w:color w:val="000000"/>
          <w:sz w:val="24"/>
          <w:szCs w:val="24"/>
        </w:rPr>
        <w:t>– переноска тяжестей сверх предельно допустимой нормы;</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кладовщика-весовщика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Кладовщик-весовщик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кладовщик-весовщик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Кладовщик-весовщик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4.4.10. При подготовке к работе товарных весов проверить: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горизонтальность их установки с помощью отвеса, укрепленного на стойке или колонке весов;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установки весов. Если на раме весов имеются колеса, то весы устанавливаются на деревянные бруски с углублениями для колес;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наклонного мостика (трамплина), используемого при постоянном взвешивании тяжелых грузов на весах, не установленных в приямке;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удобство и надежность размещения условных гирь на скобе весов;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плавность колебаний рычажного механизма и платформы;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правильность показаний весов на 1/10 предельной нагрузки и на полную грузоподъемность.</w:t>
      </w:r>
    </w:p>
    <w:p>
      <w:pPr>
        <w:spacing w:line="240" w:lineRule="auto"/>
        <w:rPr>
          <w:rFonts w:hAnsi="Times New Roman" w:cs="Times New Roman"/>
          <w:color w:val="000000"/>
          <w:sz w:val="24"/>
          <w:szCs w:val="24"/>
        </w:rPr>
      </w:pPr>
      <w:r>
        <w:rPr>
          <w:rFonts w:hAnsi="Times New Roman" w:cs="Times New Roman"/>
          <w:color w:val="000000"/>
          <w:sz w:val="24"/>
          <w:szCs w:val="24"/>
        </w:rPr>
        <w:t>4.4.11. Прежде чем подключить товарные электронные весы к электросети, необходимо надежно заземлить корпус весов изолированным проводом. Все токоведущие части весов необходимо изолировать. Корпус весов необходимо снабдить специальной клеммой для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обнаруженных неисправностях весов, инвентаря, электропроводки, ненадлежащего состояния полов в рабочей зоне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весовщик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Стеллажи должны быть прочными, исключающими падение груза, иметь бортики. Расстояние между стеллажами должно быть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Переносить грузы в таре и пустую тару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5.1.8. Укладывать грузы аккуратно, надежно, чтобы не было их падения. Более тяжелые грузы размещать на нижних полках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тарой, товарами и другими предметами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5.1.10. Не разбрасывать около склада (кладовой) неисправную тару, посуду с острыми краями, битую стеклянную тару.</w:t>
      </w:r>
    </w:p>
    <w:p>
      <w:pPr>
        <w:spacing w:line="240" w:lineRule="auto"/>
        <w:rPr>
          <w:rFonts w:hAnsi="Times New Roman" w:cs="Times New Roman"/>
          <w:color w:val="000000"/>
          <w:sz w:val="24"/>
          <w:szCs w:val="24"/>
        </w:rPr>
      </w:pPr>
      <w:r>
        <w:rPr>
          <w:rFonts w:hAnsi="Times New Roman" w:cs="Times New Roman"/>
          <w:color w:val="000000"/>
          <w:sz w:val="24"/>
          <w:szCs w:val="24"/>
        </w:rPr>
        <w:t>5.1.11. Не хранить на складе (в кладовой) битую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5.1.12. Помещения складов (кладовых) держать в чистоте, выбоины в полу и щели должны своевременно заделываться.</w:t>
      </w:r>
    </w:p>
    <w:p>
      <w:pPr>
        <w:spacing w:line="240" w:lineRule="auto"/>
        <w:rPr>
          <w:rFonts w:hAnsi="Times New Roman" w:cs="Times New Roman"/>
          <w:color w:val="000000"/>
          <w:sz w:val="24"/>
          <w:szCs w:val="24"/>
        </w:rPr>
      </w:pPr>
      <w:r>
        <w:rPr>
          <w:rFonts w:hAnsi="Times New Roman" w:cs="Times New Roman"/>
          <w:color w:val="000000"/>
          <w:sz w:val="24"/>
          <w:szCs w:val="24"/>
        </w:rPr>
        <w:t>5.1.13. Не оставлять в порожней таре острых предметов, торчащих гвоздей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вскрытием деревянной тары осмотреть ее и удалить торчащие гвозди соответствующим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5.1.15. Банки вскрывать только консервным ножом.</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пожара не пользоваться открытым огнем, а также не размещать тару ближе 0,5 м от светильников.</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 чтобы взвешиваемый товар ставился электропогрузчиком (автопогрузчиком) на весы осторожно, без толчков, по возможности в центре платформы, без выступов за габариты весов. Укладка товаров на весы должна быть устойчивой;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нетарированный (навальный) груз располагать равномерно по всей площади платформы весов;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каждого взвешивания проверять равновесие ненагруженных весов;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взвешивании тяжелых грузов (бочек, тюков и др.) использовать наклонный мостик (трамплин), устанавливаемый верхним краем на одном уровне с платформой товарных весов. При постоянном взвешивании грузов весом 50 кг и более весы должны быть установлены в специальном углублении пола (приямке) так, чтобы уровень платформы и пола совпадал.</w:t>
      </w:r>
    </w:p>
    <w:p>
      <w:pPr>
        <w:spacing w:line="240" w:lineRule="auto"/>
        <w:rPr>
          <w:rFonts w:hAnsi="Times New Roman" w:cs="Times New Roman"/>
          <w:color w:val="000000"/>
          <w:sz w:val="24"/>
          <w:szCs w:val="24"/>
        </w:rPr>
      </w:pPr>
      <w:r>
        <w:rPr>
          <w:rFonts w:hAnsi="Times New Roman" w:cs="Times New Roman"/>
          <w:color w:val="000000"/>
          <w:sz w:val="24"/>
          <w:szCs w:val="24"/>
        </w:rPr>
        <w:t>5.1.18. При взвешивании товаров не допускать укладывания на весы грузов, превышающих по массе наибольший предел взвешивания, не нагружать и не разгружать товарные весы при открытых арретире и изолире.</w:t>
      </w:r>
    </w:p>
    <w:p>
      <w:pPr>
        <w:spacing w:line="240" w:lineRule="auto"/>
        <w:rPr>
          <w:rFonts w:hAnsi="Times New Roman" w:cs="Times New Roman"/>
          <w:color w:val="000000"/>
          <w:sz w:val="24"/>
          <w:szCs w:val="24"/>
        </w:rPr>
      </w:pPr>
      <w:r>
        <w:rPr>
          <w:rFonts w:hAnsi="Times New Roman" w:cs="Times New Roman"/>
          <w:color w:val="000000"/>
          <w:sz w:val="24"/>
          <w:szCs w:val="24"/>
        </w:rPr>
        <w:t>5.1.19. Условные гири во избежание падения и травмирования работника хранить на скобке товарных весов.</w:t>
      </w:r>
    </w:p>
    <w:p>
      <w:pPr>
        <w:spacing w:line="240" w:lineRule="auto"/>
        <w:rPr>
          <w:rFonts w:hAnsi="Times New Roman" w:cs="Times New Roman"/>
          <w:color w:val="000000"/>
          <w:sz w:val="24"/>
          <w:szCs w:val="24"/>
        </w:rPr>
      </w:pPr>
      <w:r>
        <w:rPr>
          <w:rFonts w:hAnsi="Times New Roman" w:cs="Times New Roman"/>
          <w:color w:val="000000"/>
          <w:sz w:val="24"/>
          <w:szCs w:val="24"/>
        </w:rPr>
        <w:t>5.1.20. Взвешивать тарированный груз в исправной таре, следить, чтобы тара не загружалась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5.1.21.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кладовщиком-весовщиком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стеллажа, выявлении повреждений, деформаций,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разгрузить поврежденный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лицу, ответственному за эксплуатацию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e4d6bd9e0242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