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контент-менеджера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контент-менеджера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контент-менеджера;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контент-менеджера;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контент-менеджера.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контент-менеджера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2.1.2.Порядок обучения по охране труда и проверки знаний требований охраны труда , утвержденный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«Санитарно-эпидемиологические требования к условиям труда»;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контент-менеджеров.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Контент-менеджеру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расчетчиком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Контент-менеджер обязан соблюдать действующие в организации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Контент-менеджер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контент-менеджер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Во время работы на контент-менеджера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и офисной техникой);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не обеспечивается спецодеждой, спецобувью и СИЗ. Работы не связаны с загрязнениями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Контент-менеджер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Работник не обеспечивается спецодеждой, спецобувью и СИЗ. Работы не связаны с загрязнениями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Обо всех обнаруженных неисправностях и неполадках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4.4.2.3. Проверить наличие и исправность оборудования, технических средств коммуникации 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4.4.2.4.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4.4.2.5.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4.4.2.6.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4.4.2.7.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КОНТЕНТ-менеджеру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контент-менеджер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контент-менеджеру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КОНТЕНТ-менеджеру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контент-менеджеру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Контент-менеджер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контент-менеджера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контент-менеджера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не обеспечивается спецодеждой, спецобувью и СИЗ. Работы не связаны с загрязнениями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контент-менеджеру следует прекратить работу и сообщить о них работнику, ответственному за устранение выявленных нарушений, либо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КОНТЕНТ-менеджеру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e3ef3d410a4e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