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color w:val="000000"/>
          <w:sz w:val="24"/>
          <w:szCs w:val="24"/>
        </w:rPr>
        <w:t> </w:t>
      </w:r>
      <w:r>
        <w:rPr>
          <w:rFonts w:hAnsi="Times New Roman" w:cs="Times New Roman"/>
          <w:b/>
          <w:bCs/>
          <w:color w:val="000000"/>
          <w:sz w:val="24"/>
          <w:szCs w:val="24"/>
        </w:rPr>
        <w:t>для контролера кабельных 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контролера кабельных изделий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контролера кабельных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3.2. Контролеру кабельных изделий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контролю кабельных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вспомогательного контрольно-измерительного инструмента;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и исправности ограждений.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4.2.2.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4.2.4.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Не производить приемку изделий в непосредственной близости от движущихся механизмов, около неустойчиво сложенных штабелей и заготовок, изделий и отходов, а также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5.1.6. Изделия, прошедшие контроль, необходимо складывать в специально для этого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5.1.7. Содержать рабочее место в чистоте и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механизированном и автоматизированном складе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5.1.13.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5.1.14. Эксплуатацию оборудования осуществлять с руководством по эксплуатации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приемке кабельных изделий непосредственно на месте изготовления у станка контролер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подходя к станку, предупредить рабочего, обслуживающего станок, о необходимости проведения контроля;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наблюдении за процессом обработки деталей на металлообрабатывающих станках обязательно пользоваться защитными средствами;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подготовке образцов для проведения анализов необходимо использовать исправное оборудование с использованием средств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класть ничего на станок и не облокачиваться на него, не брать детали и не передавать их через станок во время его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осмотры и промеры обрабатываемых деталей, установленных на станке, производить только после полной остановки станка;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промерах и осмотрах деталей остерегаться острых углов, кромок и заусениц на деталях.</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По сигналу "Стоп" контролер должен немедленно остановить конвейер независимо от того, кем этот сигнал был подан.</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контрольно-измерительные приборы в отведенное для этих целей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рабочее место от мусора, убрать инструменты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915b1fca7cf4f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