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̀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малярных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контролера малярных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контролера малярных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контролера малярных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контролера малярных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контролерами малярных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контролера малярных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контролера малярных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02.12.2020 N 849н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окрасочных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контролера малярных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малярных работ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Контролер малярных работ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Контролер малярных работ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контролера малярных работ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незащищенных подвижных частей окрасочного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передвигающихся окрашиваемых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повышенной температуры лакокрасочных материалов (далее - ЛКМ), моющих и обезжиривающих жидкостей, паров и газов, поверхности оборудования и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повышенных уровней шума, вибрации и ультразвука при подготовке поверхности изделий к окрашиванию и при работе вентиляторов окрасочных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повышенных уровней ультрафиолетового, инфракрасного, гамма- и рентгеновского излучений, возникающих при работе сушильного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незащищенных токоведущих частей установок подготовки поверхности, электроосаждения, окрашивания в электростатическом поле и сушильных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ионизации воздуха на участках окрашивания в электростатическом поле;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повышенной напряженности электрического поля и повышенного уровня статического электричества, возникающих при окрашивании изделий в электростатическом поле, а также при перемещении по трубопроводам, перемешивании, переливании (пересыпании) и распылении жидких и сыпучих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струй ЛКМ, возникающих при нарушении герметичности окрасочной аппаратуры, работающей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вредных веществ (в том числе в ЛКМ), действующих на работников через дыхательные пути, пищеварительную систему, кожный покров и слизистые оболочки органов зрения и обоняния;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расположения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малярных работ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контролер малярных работ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исправности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использовании в работе электрических приборов и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одного постоянного рабочего места контролера малярных работ при работе на компьютере на базе электронно-лучевой трубки должна составлять не менее 6 м, на базе плоских дискретных экранов (жидкокристаллических, плазменных)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контролер малярных работ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контролер малярных работ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контролер малярных работ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контролер малярных работ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использованием электроприборов соблюдать меры безопасности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поддержания здорового микроклимата следует через каждые два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длительной работе с документами и на компьютере с целью снижения утомления зрительного анализатора, устранения влияния гиподинамии и гипокинезии, предотвращения развития познотонического утомления через каждый час работы делать перерыв на 10–15 минут, во время которого следует выполнять комплекс упражнений для глаз, физкультурные паузы и физкультурные минутки.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 управлению машинами, оборудованием и инструментом допускаются лица, прошедшие специальное обучение и имеющие удостоверение на право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Каждый рабочий должен быть ознакомлен с технологической картой или планом организации работ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Ремонтные работы разрешается проводить только при установленных механизмах оборудования и обесточенных шкафах электроаппаратуры, при этом на выключенный главный рубильник вывешивается табличка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Машины, оборудования, моторный и ручной инструмент должны соответствовать стандартам и эксплуатироваться только в исправном состоянии. Рабочие обязаны соблюдать установленные заводской документацией требования обращения с машинами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Размещение технологического оборудования должно обеспечивать безопасность производственных процессов при его эксплуатации,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Охрана труда при организации рабочих мест должна обеспечиваться: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защитой работников от воздействия вредных и (или) опасных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рациональным размещением технологического оборудования в производственных подразделениях и вне их: обеспечением безопасного расстояния между оборудованием, оборудованием и стенами помещений, колоннами, безопасной шириной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удобным и безопасным обращением с исходными материалами, заготовками, полуфабрикатами и готовой продукцией;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регулярным техническим обслуживанием и ремонтом технологического оборудования, инструмента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защитой работников от неблагоприятных метеорологических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Разрывы между рабочими местами, на которых производятся шлифовальные работы сухим способом, и проемами окрасочных камер или ваннами окунания должны быть не менее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Расстояние между рабочими местами должно быть не менее 5 м. Окрашиваемые изделия необходимо располагать на расстоянии не более 0,6 м от работника и на высоте над уровнем пола 0,65-1,5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окрашивании изделий высотой более 1,5 м рабочее место следует оборудовать подъемником, обеспечивающим прямое и свободное положение корпуса тела с наклоном вперед не более чем на 15°, при этом следует применять окрасочные стенды, позволяющие изменять положение окрашиваемых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автоматизированного и механизированного окрасочного оборудования рабочим местом следует считать все помещения, в которых располагается оборудование, включая пульт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Пульт управления окрасочным оборудованием необходимо располагать не ближе 5 м от открытых проемов окрасочных установок и участков приготовления рабочего состава ЛКМ.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работников, занятых на окрасочных линиях электроосаждения навеской и съемом электродов, должны быть предусмотрены места для сидения.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Контролер малярных работ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Контролер малярных работ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Контролер малярных работ,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927b15cb0f43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