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копровщика </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копровщика.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капровщиком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используемые им движущиеся машины и механизмы, подвижные части технологического оборудования, передвигающиеся заготовки и строительные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опрокидывание машин;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неустойчивое состояния сооружения, объекта, опалубки и поддерживающих креплений;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высокие ветровые нагрузки;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куски породы, предметы и материалы, самопроизвольно обрушающиеся конструкции зданий и сооружений и их элементы, оборудование, горные породы и грунты;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острой кромки, углов, торчащих штырей;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выбросом пыли и вредных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воздействием шума, в том числе опасность, связанная с возможностью не услышать звуковой сигнал об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недостаточной освещенности или повышенной яркости света в рабочей зоне;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или повышенных температур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иные опасности, представляющие угрозу жизни и здоровью работников, включенных работодателем в перечень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строительно-монтажных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приемку грузозахватных приспособлений, убедившись в их исправности, наличии на них клейм или бирок с обозначением номера, даты испытания и грузоподъемности;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тары и наличие на ней надписи о ее назначении, номера, собственной массы и предельной массы груза, для транспортировки которого она предназначена;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внешний осмотр канатов, строп, траверс и убедиться в их исправности;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подобрать грузозахватные приспособления, соответствующие их массе и характеру поднимаемого груза (тарно-штучного, крупногабаритного, сельхозмашин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освещенность рабочей площадки в зоне действия крана. При недостаточном освещении следует сообщить об этом лицу, ответственному за безопасное производство работ по перемещению грузов кранами;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электробытовых приборов;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нагревательных поверхностей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всех узлов механизма, осмотреть внутреннюю поверхность барабана, убедиться в исправности лопастей, отсутствии в барабане посторонних предметов;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применяемого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трапов);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исправность пускорегулирующей аппаратуры оборудования (пускателей, переключателей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состояние площадки и ограждения, временных дорог, расположение наружных и подземных коммуникаций. В местах прохождения подземных коммуникаций должны быть выставлены знаки.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места и габариты складирования свай, деталей копров и других материалов, наличие проходов между краном и выступающими частями наземных построек, штабелями груза и т. д.</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противопожарного инвентаря, наличие средств индивидуальной защиты, работу вентиляционных установок,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иного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Все движущиеся части установки должны быть ограждены съемными щитами или кожухами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5.1.4. Обвязку или зацепку конструкций следует производить в соответствии со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5.1.5. Строповку конструкций, имеющих петли, цапфы, производить инвентарными стропами за все предусмотренные для подъема в соответствующем положении петли, цапфы.</w:t>
      </w:r>
    </w:p>
    <w:p>
      <w:pPr>
        <w:spacing w:line="240" w:lineRule="auto"/>
        <w:rPr>
          <w:rFonts w:hAnsi="Times New Roman" w:cs="Times New Roman"/>
          <w:color w:val="000000"/>
          <w:sz w:val="24"/>
          <w:szCs w:val="24"/>
        </w:rPr>
      </w:pPr>
      <w:r>
        <w:rPr>
          <w:rFonts w:hAnsi="Times New Roman" w:cs="Times New Roman"/>
          <w:color w:val="000000"/>
          <w:sz w:val="24"/>
          <w:szCs w:val="24"/>
        </w:rPr>
        <w:t>5.1.6. При подвешивании груза на двурогие крюки чалочные канаты и цепи накладывать так, чтобы нагрузка распределялась на оба рога крюка равномерно.</w:t>
      </w:r>
    </w:p>
    <w:p>
      <w:pPr>
        <w:spacing w:line="240" w:lineRule="auto"/>
        <w:rPr>
          <w:rFonts w:hAnsi="Times New Roman" w:cs="Times New Roman"/>
          <w:color w:val="000000"/>
          <w:sz w:val="24"/>
          <w:szCs w:val="24"/>
        </w:rPr>
      </w:pPr>
      <w:r>
        <w:rPr>
          <w:rFonts w:hAnsi="Times New Roman" w:cs="Times New Roman"/>
          <w:color w:val="000000"/>
          <w:sz w:val="24"/>
          <w:szCs w:val="24"/>
        </w:rPr>
        <w:t>5.1.7. При подъеме груза двумя кранами обвязка и подвешивание его должны производиться под непосредственным руководством лица, ответственного за безопасное производство по перемещению грузов кранами.</w:t>
      </w:r>
    </w:p>
    <w:p>
      <w:pPr>
        <w:spacing w:line="240" w:lineRule="auto"/>
        <w:rPr>
          <w:rFonts w:hAnsi="Times New Roman" w:cs="Times New Roman"/>
          <w:color w:val="000000"/>
          <w:sz w:val="24"/>
          <w:szCs w:val="24"/>
        </w:rPr>
      </w:pPr>
      <w:r>
        <w:rPr>
          <w:rFonts w:hAnsi="Times New Roman" w:cs="Times New Roman"/>
          <w:color w:val="000000"/>
          <w:sz w:val="24"/>
          <w:szCs w:val="24"/>
        </w:rPr>
        <w:t>5.1.8. Убедиться, что предназначенные к подъему сваи, детали копров и другие материалы ничем не укреплены, не защемлены, не завалены и не примерзли к земле.</w:t>
      </w:r>
    </w:p>
    <w:p>
      <w:pPr>
        <w:spacing w:line="240" w:lineRule="auto"/>
        <w:rPr>
          <w:rFonts w:hAnsi="Times New Roman" w:cs="Times New Roman"/>
          <w:color w:val="000000"/>
          <w:sz w:val="24"/>
          <w:szCs w:val="24"/>
        </w:rPr>
      </w:pPr>
      <w:r>
        <w:rPr>
          <w:rFonts w:hAnsi="Times New Roman" w:cs="Times New Roman"/>
          <w:color w:val="000000"/>
          <w:sz w:val="24"/>
          <w:szCs w:val="24"/>
        </w:rPr>
        <w:t>5.1.9. Следить за тем, чтобы перед подъемом груза грузовые канаты крана находились в вертикальном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5.1.10. При строповке конструкций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зацепку сваи, детали копров за поврежденные петли;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подводить руки под груз при его обвязке;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забивать штырь (крюк) стропа в монтажные петли железобетонных изделий;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ветви стропов на весу ударами молотка, ломами или другими предметами;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при зацепке и обвязке приставные лестницы, в таких случаях должны применяться приставные площадки;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строповку груза, засыпанного землей, примерзшего к земле, заложенного грузами, залитого бетоном и т. д.</w:t>
      </w:r>
    </w:p>
    <w:p>
      <w:pPr>
        <w:spacing w:line="240" w:lineRule="auto"/>
        <w:rPr>
          <w:rFonts w:hAnsi="Times New Roman" w:cs="Times New Roman"/>
          <w:color w:val="000000"/>
          <w:sz w:val="24"/>
          <w:szCs w:val="24"/>
        </w:rPr>
      </w:pPr>
      <w:r>
        <w:rPr>
          <w:rFonts w:hAnsi="Times New Roman" w:cs="Times New Roman"/>
          <w:color w:val="000000"/>
          <w:sz w:val="24"/>
          <w:szCs w:val="24"/>
        </w:rPr>
        <w:t>5.1.11. Перед каждой операцией по подъему, перемещению и опусканию свай и деталей копров необходимо подавать соответствующий сигнал крановщику.</w:t>
      </w:r>
    </w:p>
    <w:p>
      <w:pPr>
        <w:spacing w:line="240" w:lineRule="auto"/>
        <w:rPr>
          <w:rFonts w:hAnsi="Times New Roman" w:cs="Times New Roman"/>
          <w:color w:val="000000"/>
          <w:sz w:val="24"/>
          <w:szCs w:val="24"/>
        </w:rPr>
      </w:pPr>
      <w:r>
        <w:rPr>
          <w:rFonts w:hAnsi="Times New Roman" w:cs="Times New Roman"/>
          <w:color w:val="000000"/>
          <w:sz w:val="24"/>
          <w:szCs w:val="24"/>
        </w:rPr>
        <w:t>5.1.12. Убедится в отсутствии на площадке, сваях посторонних предметов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перемещении груза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предварительно подать сигнал для подъема груза на высоту 200–300 мм, масса которого близка к предельной грузоподъемности крана, чтобы убедиться в правильности строповки, равномерности натяжения строп, исправности действия тормозов крана, и после этого подать сигнал о подъеме груза;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горизонтальном перемещении груза убедиться, что груз поднят на высоту выше встречающихся на пути препятствий не менее чем на 0,5 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перемещении груза краном следить, чтобы он не располагался над людьми и выступающие части его не приближались к элементам конструкции крана ближе чем на 1 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груз при перемещении выходит из поля зрения, то за положением относительно элементов крана должен следить крановщик;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чтобы при подъеме груза исключалось косое положение грузового каната;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подать сигнал машинисту о прекращении подъема и перемещения груза краном в случае появления в зоне работы крана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5.1.14. При опускании груза копровщик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место, на которое сваи и детали копров должны быть уложены, и убедиться в невозможности падения, опрокидывания или сползания груза;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место разгрузки предварительно уложить прочные подкладки, чтобы чалочные канаты или цепи могли быть легко и без повреждений извлечены из-под груза;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укладку сваи и деталей копров производить равномерно, без нарушения установленных для складирования грузов габаритов, исключение может быть сделано при погрузке лесоматериалов, когда чалочные приспособления не должны иметь деталей крепления, препятствующих вытаскиванию чалок;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стропы с груза или крюка после того, как груз будет надежно установлен или уложен на место;</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отцепки груза чалочные приспособления подвесить к крюку крана и подать сигнал о подтягивании чалочных приспособлений на безопасную высоту.</w:t>
      </w:r>
    </w:p>
    <w:p>
      <w:pPr>
        <w:spacing w:line="240" w:lineRule="auto"/>
        <w:rPr>
          <w:rFonts w:hAnsi="Times New Roman" w:cs="Times New Roman"/>
          <w:color w:val="000000"/>
          <w:sz w:val="24"/>
          <w:szCs w:val="24"/>
        </w:rPr>
      </w:pPr>
      <w:r>
        <w:rPr>
          <w:rFonts w:hAnsi="Times New Roman" w:cs="Times New Roman"/>
          <w:color w:val="000000"/>
          <w:sz w:val="24"/>
          <w:szCs w:val="24"/>
        </w:rPr>
        <w:t>5.1.15. При подъеме, перемещении и опускании сваи и деталей копров копровщику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 груз волоком;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освобождать краном защемленные грузом съемные грузозахватные приспособления (стропы, траверсы и т. д.);</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неправильно обвязанный, находящийся в неустойчивом положении;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 перемещать груз краном, если имеется опасность задеть людей, находящихся в зоне работы крана;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оттягивать (подтягивать) груз во время его подъема, перемещения и опускания при косом направлении грузовых канатов;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неправильно застропленный груз и ненадежными грузозахватными приспособлениями;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грузе во время его подъема или перемещения, а также допускать подъем или перемещение груза, если на нем находятся посторонние люди;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самому под поднятым грузом;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груз на электрические кабели, трубопроводы, временные перекрытия, леса, не предназначенные для укладки груза;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подъем груза при недостаточной освещенности площадки, сильном тумане, снегопаде;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подтаскивание копром свай, уложенных в штабель, лежащих на бровке котлована, а также зажатых другими изделиями (материалами) или примерзших.</w:t>
      </w:r>
    </w:p>
    <w:p>
      <w:pPr>
        <w:spacing w:line="240" w:lineRule="auto"/>
        <w:rPr>
          <w:rFonts w:hAnsi="Times New Roman" w:cs="Times New Roman"/>
          <w:color w:val="000000"/>
          <w:sz w:val="24"/>
          <w:szCs w:val="24"/>
        </w:rPr>
      </w:pPr>
      <w:r>
        <w:rPr>
          <w:rFonts w:hAnsi="Times New Roman" w:cs="Times New Roman"/>
          <w:color w:val="000000"/>
          <w:sz w:val="24"/>
          <w:szCs w:val="24"/>
        </w:rPr>
        <w:t>5.1.16. При наличии разрешения может быть проведено стаскивание тросом копра (крана или базовой машины) металлических балок и труб с верхнего ряда штабеля при следующих условиях: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свободного пространства около штабеля свай;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высота штабеля не должна превышать 1,2 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штабель после стаскивания с него очередной сваи сохраняет надежное положение лежащих в нем свай и обеспечивает безопасность работ по строповке следующей сваи;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участок, где расположен штабель, не имеет находящихся рядом других штабелей или сооружений, которые могут быть нарушены или деформированы стаскиваемой сваей; основание участка при стаскивании на него сваи не подвергается разрушениям, требующим восстановительного ремонта;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стаскивание свай производится только с использованием нижнего (отводного) блока, расположенного над уровнем земли не ниже 1 м.</w:t>
      </w:r>
    </w:p>
    <w:p>
      <w:pPr>
        <w:spacing w:line="240" w:lineRule="auto"/>
        <w:rPr>
          <w:rFonts w:hAnsi="Times New Roman" w:cs="Times New Roman"/>
          <w:color w:val="000000"/>
          <w:sz w:val="24"/>
          <w:szCs w:val="24"/>
        </w:rPr>
      </w:pPr>
      <w:r>
        <w:rPr>
          <w:rFonts w:hAnsi="Times New Roman" w:cs="Times New Roman"/>
          <w:color w:val="000000"/>
          <w:sz w:val="24"/>
          <w:szCs w:val="24"/>
        </w:rPr>
        <w:t>5.1.17. Стаскивание (сбрасывание) железобетонных свай со штабеля категорически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Зачаливание сваи за молот и одновременный подъем сваи с молотом запрещаются. Подъем сваи осуществляется после полного подъема молота на необходимую высоту.</w:t>
      </w:r>
    </w:p>
    <w:p>
      <w:pPr>
        <w:spacing w:line="240" w:lineRule="auto"/>
        <w:rPr>
          <w:rFonts w:hAnsi="Times New Roman" w:cs="Times New Roman"/>
          <w:color w:val="000000"/>
          <w:sz w:val="24"/>
          <w:szCs w:val="24"/>
        </w:rPr>
      </w:pPr>
      <w:r>
        <w:rPr>
          <w:rFonts w:hAnsi="Times New Roman" w:cs="Times New Roman"/>
          <w:color w:val="000000"/>
          <w:sz w:val="24"/>
          <w:szCs w:val="24"/>
        </w:rPr>
        <w:t>5.2.2. Разворачивать сваю после ее подъема в вертикальное положение и установки острием на грунт разрешается только с помощью специальных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5.2.3. Во избежание раскачивания и ударов сваи о конструкции копра во время ее подъема следует применять специальные оттяжки из пенькового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5.2.4. В поднятом состоянии свая для безопасности установки ее на ось забивки во время поворота платформы копра (экскаватора) должна прикрепляться к нижней части копровой стрелы кольцевым стропом или механическими захватами. Эти механические захваты служат и для повышения точности при забивке сваи.</w:t>
      </w:r>
    </w:p>
    <w:p>
      <w:pPr>
        <w:spacing w:line="240" w:lineRule="auto"/>
        <w:rPr>
          <w:rFonts w:hAnsi="Times New Roman" w:cs="Times New Roman"/>
          <w:color w:val="000000"/>
          <w:sz w:val="24"/>
          <w:szCs w:val="24"/>
        </w:rPr>
      </w:pPr>
      <w:r>
        <w:rPr>
          <w:rFonts w:hAnsi="Times New Roman" w:cs="Times New Roman"/>
          <w:color w:val="000000"/>
          <w:sz w:val="24"/>
          <w:szCs w:val="24"/>
        </w:rPr>
        <w:t>5.2.5. В процессе подъема сваи копровщик должен находиться на безопасном расстоянии от поднимаемой сваи.</w:t>
      </w:r>
    </w:p>
    <w:p>
      <w:pPr>
        <w:spacing w:line="240" w:lineRule="auto"/>
        <w:rPr>
          <w:rFonts w:hAnsi="Times New Roman" w:cs="Times New Roman"/>
          <w:color w:val="000000"/>
          <w:sz w:val="24"/>
          <w:szCs w:val="24"/>
        </w:rPr>
      </w:pPr>
      <w:r>
        <w:rPr>
          <w:rFonts w:hAnsi="Times New Roman" w:cs="Times New Roman"/>
          <w:color w:val="000000"/>
          <w:sz w:val="24"/>
          <w:szCs w:val="24"/>
        </w:rPr>
        <w:t>5.2.6. Поднимать и опускать сваю следует плавно, без резких рывков и переключений механизмов копра, в том числе и с прямого хода на обратный.</w:t>
      </w:r>
    </w:p>
    <w:p>
      <w:pPr>
        <w:spacing w:line="240" w:lineRule="auto"/>
        <w:rPr>
          <w:rFonts w:hAnsi="Times New Roman" w:cs="Times New Roman"/>
          <w:color w:val="000000"/>
          <w:sz w:val="24"/>
          <w:szCs w:val="24"/>
        </w:rPr>
      </w:pPr>
      <w:r>
        <w:rPr>
          <w:rFonts w:hAnsi="Times New Roman" w:cs="Times New Roman"/>
          <w:color w:val="000000"/>
          <w:sz w:val="24"/>
          <w:szCs w:val="24"/>
        </w:rPr>
        <w:t>5.2.7. Длина сваи должна быть не больше полезной высоты копровой стрелы, указанной в паспорте копра.</w:t>
      </w:r>
    </w:p>
    <w:p>
      <w:pPr>
        <w:spacing w:line="240" w:lineRule="auto"/>
        <w:rPr>
          <w:rFonts w:hAnsi="Times New Roman" w:cs="Times New Roman"/>
          <w:color w:val="000000"/>
          <w:sz w:val="24"/>
          <w:szCs w:val="24"/>
        </w:rPr>
      </w:pPr>
      <w:r>
        <w:rPr>
          <w:rFonts w:hAnsi="Times New Roman" w:cs="Times New Roman"/>
          <w:color w:val="000000"/>
          <w:sz w:val="24"/>
          <w:szCs w:val="24"/>
        </w:rPr>
        <w:t>5.2.8.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5.2.9. При неисправности в оборудовании немедленно его остановить и не приступать к работе до полного устранения неисправностей дежурным слесарем.</w:t>
      </w:r>
    </w:p>
    <w:p>
      <w:pPr>
        <w:spacing w:line="240" w:lineRule="auto"/>
        <w:rPr>
          <w:rFonts w:hAnsi="Times New Roman" w:cs="Times New Roman"/>
          <w:color w:val="000000"/>
          <w:sz w:val="24"/>
          <w:szCs w:val="24"/>
        </w:rPr>
      </w:pPr>
      <w:r>
        <w:rPr>
          <w:rFonts w:hAnsi="Times New Roman" w:cs="Times New Roman"/>
          <w:color w:val="000000"/>
          <w:sz w:val="24"/>
          <w:szCs w:val="24"/>
        </w:rPr>
        <w:t>5.2.10. Работать при наличии и исправности ограждений, блокировочных и других устройств, обеспечивающих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5.2.11. Запрещается производить работы в неосвещенных или затемненных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5.2.12. Не прикасайтесь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5.2.14. Запрещается применять ручной инструмент, имеющий выбоины, сколы рабочих концов, заусеницы и острые ребра в местах зажима рукой, трещины и сколы на затылочной части.</w:t>
      </w:r>
    </w:p>
    <w:p>
      <w:pPr>
        <w:spacing w:line="240" w:lineRule="auto"/>
        <w:rPr>
          <w:rFonts w:hAnsi="Times New Roman" w:cs="Times New Roman"/>
          <w:color w:val="000000"/>
          <w:sz w:val="24"/>
          <w:szCs w:val="24"/>
        </w:rPr>
      </w:pPr>
      <w:r>
        <w:rPr>
          <w:rFonts w:hAnsi="Times New Roman" w:cs="Times New Roman"/>
          <w:color w:val="000000"/>
          <w:sz w:val="24"/>
          <w:szCs w:val="24"/>
        </w:rPr>
        <w:t>5.2.15.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5.2.16. Не облокачиваться на случайные предметы, ящики, материалы и пр.</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на корпусе установки электрического напряжения следует выключить главный рубильник, повесить на нем табличку "Не включать – работают люди" и немедленно вызвать дежурного электромонтера для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6.3.5.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 После окончания работы сваебойный снаряд должен быть опущен в нижнее положение и закреплен стропами.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В опасных местах по указанию мастера вывесить предупредительные знаки и установить световые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7.3.2. Очистить рабочее место от строительных отходов, убрать вспомогательные приспособления, незакрепленные детали.</w:t>
      </w:r>
    </w:p>
    <w:p>
      <w:pPr>
        <w:spacing w:line="240" w:lineRule="auto"/>
        <w:rPr>
          <w:rFonts w:hAnsi="Times New Roman" w:cs="Times New Roman"/>
          <w:color w:val="000000"/>
          <w:sz w:val="24"/>
          <w:szCs w:val="24"/>
        </w:rPr>
      </w:pPr>
      <w:r>
        <w:rPr>
          <w:rFonts w:hAnsi="Times New Roman" w:cs="Times New Roman"/>
          <w:color w:val="000000"/>
          <w:sz w:val="24"/>
          <w:szCs w:val="24"/>
        </w:rPr>
        <w:t>7.3.3. Закрыть доступ на площадку к копровой установке.</w:t>
      </w:r>
    </w:p>
    <w:p>
      <w:pPr>
        <w:spacing w:line="240" w:lineRule="auto"/>
        <w:rPr>
          <w:rFonts w:hAnsi="Times New Roman" w:cs="Times New Roman"/>
          <w:color w:val="000000"/>
          <w:sz w:val="24"/>
          <w:szCs w:val="24"/>
        </w:rPr>
      </w:pPr>
      <w:r>
        <w:rPr>
          <w:rFonts w:hAnsi="Times New Roman" w:cs="Times New Roman"/>
          <w:color w:val="000000"/>
          <w:sz w:val="24"/>
          <w:szCs w:val="24"/>
        </w:rPr>
        <w:t>7.3.4. Снять и убрать в установленное место такелажные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981a21cc67d49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