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 химико-бактериологического анализа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лаборанта химико-бактериологического анализа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лаборанта химико-бактериологического анализа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лаборанта химико-бактериологического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лаборанта химико-бактериологического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лаборанта химико-бактериологического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лаборантом химико-бактериологического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лаборантом химико-бактериологического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лаборантов химико-бактериологического анализа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2.1.6.Правила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утвержденные </w:t>
      </w:r>
      <w:r>
        <w:rPr>
          <w:rFonts w:hAnsi="Times New Roman" w:cs="Times New Roman"/>
          <w:color w:val="000000"/>
          <w:sz w:val="24"/>
          <w:szCs w:val="24"/>
        </w:rPr>
        <w:t>приказом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лаборантом химико-бактериологического анализа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лаборант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работа бактерицидных ламп.</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бактерицидные лампы излучают ультрафиолетовые лучи, близкие по действию лучистой энергии. Такие излучения вызывают фотоофтальмию и эритему (загар) кожи.</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соблюдение требований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разрушение изоляции токоведущих проводов или пробой изоляции электрооборудования и замыкания на корпус.</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поражение электрическим током в результате прикосновения к элементам оборудования, оказавшихся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своевременные профилактические испытания электрооборудования, ежегодное проведение замеров сопротивления изоляции токоведущих частей электрооборудования и сопротивление заземляющих устройств, проверка непрерывности цепи защиты и надёжности соединения заземляющего устройства с корпусом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содержание озона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работа бактерицидной лампы.</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 помещении может ощущаться характерный запах озона О3 (близкого "родственника" кислорода), который является "ядом крови", озон может вызвать недомогание.</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выключить лампу, проветривание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газообразные вещества общетоксического и другого вредного воздействия, пары высокотоксичных веществ, входящих в состав жидкостей, применяемых для лабораторных опытов.</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возможность заболевания органов дыхания при вдыхании вредных веществ во время выполнения контрольных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соблюдение требований безопасности, изложенных в данной инструкции, проветривание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Острые кромки на поверхностях заготовок,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острые кромки лабораторной посуды (особенно битой).</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возможность порезов тела различной степени тяжести при соприкосновении с острыми кромками лабораторной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соблюдение требований безопасности, изложенных в данной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Химические опасные и вредные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едкие химические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возможность получения химических ожогов при попадании едких веществ на кожу и слизистую оболочку глаз.</w:t>
      </w:r>
    </w:p>
    <w:p>
      <w:pPr>
        <w:spacing w:line="240" w:lineRule="auto"/>
        <w:rPr>
          <w:rFonts w:hAnsi="Times New Roman" w:cs="Times New Roman"/>
          <w:color w:val="000000"/>
          <w:sz w:val="24"/>
          <w:szCs w:val="24"/>
        </w:rPr>
      </w:pPr>
      <w:r>
        <w:rPr>
          <w:rFonts w:hAnsi="Times New Roman" w:cs="Times New Roman"/>
          <w:color w:val="000000"/>
          <w:sz w:val="24"/>
          <w:szCs w:val="24"/>
        </w:rPr>
        <w:t>Меры профилактики: выполнение требований безопасности, изложенных в данной инструкции, применение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Источник возникновения фактора: патогенные микроорганизмы (бактерии, вирусы, грибы, простейшие) и продукты их жизнедеятельности.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Действие фактора: возможность заражения при исследовании инфицированных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соблюдение санитарно-гигиенических требований, применение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представляющихугрозу жизни и здоровью работников, при выполнении работ лаборантом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4.1.3. Убедиться в целостности лабораторной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4.1.4. Лаборатория должна быть укомплектована аптечкой первой помощи.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4.1.5. Тщательно проветрить помещение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4.4.4. При организации рабочих мест, связанных с использованием газообразных веществ, хранящихся в баллонах под давлением, следует: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устанавливать баллоны с газом на расстоянии не менее 1 м от радиаторов отопления и других отопительных и электронагревательных приборов, в местах где отсутствует прямое воздействие солнечных лучей;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применять открытый огонь на расстоянии по горизонтали не менее 10 м от групп баллонов, предназначенных для ведения газопламенных работ, и не менее 5 м от отдельных баллонов с кислородом и горючими газами;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использовать конструктивные ограждения для защиты работающих в случае аварии;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баллоны с газообразными веществами устанавливать в стороне от проходов и фиксировать;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перевозить баллоны только на специальных тележках.</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располагать баллоны вблизи горелок или интенсивных источников тепла;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допускать столкновение баллонов;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находиться перед редуктором по направлению оси штуцера при открывании вентиля баллона;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использовать немаркированные баллоны и редукторы, если манометры не поверены или имеют повреждения;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использовать редукторы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4.4.6. Поверхности рабочих столов и вытяжных шкафов, предназначенные для работ с нагревательными приборами, легковоспламеняющимися и взрывоопасными веществами, должны быть полностью покрыты несгораемым материалом, а при работе с кислотами и щелочами - антикоррозийным материалом и иметь бортики из несгораемого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4.4.7. Лабораторная мебель должна быть окрашена масляной или эмалевой краской светлых тонов. Внутренние и наружные поверхности мебели не должны иметь щелей и пазов, затрудняющих обработку обеззараживающими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4.4.8. У входа в боксы, в которых производят посевы и пересевы культур патогенных микробов должны находиться коврики, смоченные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4.4.9. Запас одновременно хранящихся в лаборатории огнеопасных веществ не должен превышать суточной потребности. Разрешается хранить не более одного килограмма горючих веществ каждого назначения и не более 4 кг в общей сложности.</w:t>
      </w:r>
    </w:p>
    <w:p>
      <w:pPr>
        <w:spacing w:line="240" w:lineRule="auto"/>
        <w:rPr>
          <w:rFonts w:hAnsi="Times New Roman" w:cs="Times New Roman"/>
          <w:color w:val="000000"/>
          <w:sz w:val="24"/>
          <w:szCs w:val="24"/>
        </w:rPr>
      </w:pPr>
      <w:r>
        <w:rPr>
          <w:rFonts w:hAnsi="Times New Roman" w:cs="Times New Roman"/>
          <w:color w:val="000000"/>
          <w:sz w:val="24"/>
          <w:szCs w:val="24"/>
        </w:rPr>
        <w:t>4.4.10. Легковоспламеняющиеся и горючие жидкости должны храниться в толстостенных склянках с притертыми пробками. Склянки следует помещать в специальный металлический ящик с плотно закрывающейся крышкой, стенки и дно которого должны быть выложены асбестом.</w:t>
      </w:r>
    </w:p>
    <w:p>
      <w:pPr>
        <w:spacing w:line="240" w:lineRule="auto"/>
        <w:rPr>
          <w:rFonts w:hAnsi="Times New Roman" w:cs="Times New Roman"/>
          <w:color w:val="000000"/>
          <w:sz w:val="24"/>
          <w:szCs w:val="24"/>
        </w:rPr>
      </w:pPr>
      <w:r>
        <w:rPr>
          <w:rFonts w:hAnsi="Times New Roman" w:cs="Times New Roman"/>
          <w:color w:val="000000"/>
          <w:sz w:val="24"/>
          <w:szCs w:val="24"/>
        </w:rPr>
        <w:t>4.4.11. Запрещается хранить в лаборатории низкокипящие вещества (дивинил, ацетон, диэтиловый эфир). По окончании работы эти вещества должны быть переданы на хранение в специальные склады.</w:t>
      </w:r>
    </w:p>
    <w:p>
      <w:pPr>
        <w:spacing w:line="240" w:lineRule="auto"/>
        <w:rPr>
          <w:rFonts w:hAnsi="Times New Roman" w:cs="Times New Roman"/>
          <w:color w:val="000000"/>
          <w:sz w:val="24"/>
          <w:szCs w:val="24"/>
        </w:rPr>
      </w:pPr>
      <w:r>
        <w:rPr>
          <w:rFonts w:hAnsi="Times New Roman" w:cs="Times New Roman"/>
          <w:color w:val="000000"/>
          <w:sz w:val="24"/>
          <w:szCs w:val="24"/>
        </w:rPr>
        <w:t>4.4.12. Легковоспламеняющиеся и горючие жидкости должны поступать со склада в закрытой небьющейся посуде, помещенной в футляр.</w:t>
      </w:r>
    </w:p>
    <w:p>
      <w:pPr>
        <w:spacing w:line="240" w:lineRule="auto"/>
        <w:rPr>
          <w:rFonts w:hAnsi="Times New Roman" w:cs="Times New Roman"/>
          <w:color w:val="000000"/>
          <w:sz w:val="24"/>
          <w:szCs w:val="24"/>
        </w:rPr>
      </w:pPr>
      <w:r>
        <w:rPr>
          <w:rFonts w:hAnsi="Times New Roman" w:cs="Times New Roman"/>
          <w:color w:val="000000"/>
          <w:sz w:val="24"/>
          <w:szCs w:val="24"/>
        </w:rPr>
        <w:t>4.4.13. Вредные вещества, используемые в лаборатории, следует хранить в специальной комнате в металлических шкафах или сейфах под замком с пломбой. Внутри комнаты должны быть четкие, яркие этикетки с надписью "ЯД", "Обращаться с осторожностью", названия веществ. Отпускать вредные вещества для текущей работы следует по письменному разрешению руководителя лаборатории, который должен вести их предметно-количественный учет.</w:t>
      </w:r>
    </w:p>
    <w:p>
      <w:pPr>
        <w:spacing w:line="240" w:lineRule="auto"/>
        <w:rPr>
          <w:rFonts w:hAnsi="Times New Roman" w:cs="Times New Roman"/>
          <w:color w:val="000000"/>
          <w:sz w:val="24"/>
          <w:szCs w:val="24"/>
        </w:rPr>
      </w:pPr>
      <w:r>
        <w:rPr>
          <w:rFonts w:hAnsi="Times New Roman" w:cs="Times New Roman"/>
          <w:color w:val="000000"/>
          <w:sz w:val="24"/>
          <w:szCs w:val="24"/>
        </w:rPr>
        <w:t>Все химические вещества, поступающие в лаборатории, должны быть снабжены этикетками.</w:t>
      </w:r>
    </w:p>
    <w:p>
      <w:pPr>
        <w:spacing w:line="240" w:lineRule="auto"/>
        <w:rPr>
          <w:rFonts w:hAnsi="Times New Roman" w:cs="Times New Roman"/>
          <w:color w:val="000000"/>
          <w:sz w:val="24"/>
          <w:szCs w:val="24"/>
        </w:rPr>
      </w:pPr>
      <w:r>
        <w:rPr>
          <w:rFonts w:hAnsi="Times New Roman" w:cs="Times New Roman"/>
          <w:color w:val="000000"/>
          <w:sz w:val="24"/>
          <w:szCs w:val="24"/>
        </w:rPr>
        <w:t>Каждая партия химических веществ, поступающая в лаборатории, должна быть снабжена документом, удостоверяющим их качество.</w:t>
      </w:r>
    </w:p>
    <w:p>
      <w:pPr>
        <w:spacing w:line="240" w:lineRule="auto"/>
        <w:rPr>
          <w:rFonts w:hAnsi="Times New Roman" w:cs="Times New Roman"/>
          <w:color w:val="000000"/>
          <w:sz w:val="24"/>
          <w:szCs w:val="24"/>
        </w:rPr>
      </w:pPr>
      <w:r>
        <w:rPr>
          <w:rFonts w:hAnsi="Times New Roman" w:cs="Times New Roman"/>
          <w:color w:val="000000"/>
          <w:sz w:val="24"/>
          <w:szCs w:val="24"/>
        </w:rPr>
        <w:t>4.4.14. Электроприборы должны быть заземлены с использованием стандартного заземления. Исправность электроприборов, работающих круглосуточно, должна проверяться ежедневно, а работающих периодически - один раз в два месяца.</w:t>
      </w:r>
    </w:p>
    <w:p>
      <w:pPr>
        <w:spacing w:line="240" w:lineRule="auto"/>
        <w:rPr>
          <w:rFonts w:hAnsi="Times New Roman" w:cs="Times New Roman"/>
          <w:color w:val="000000"/>
          <w:sz w:val="24"/>
          <w:szCs w:val="24"/>
        </w:rPr>
      </w:pPr>
      <w:r>
        <w:rPr>
          <w:rFonts w:hAnsi="Times New Roman" w:cs="Times New Roman"/>
          <w:color w:val="000000"/>
          <w:sz w:val="24"/>
          <w:szCs w:val="24"/>
        </w:rPr>
        <w:t>4.4.15. При обнаружении неисправности электроприбора (запах паленой резины, выделение дыма, изменение характера шума) его следует отключить от сети, поставить в известность руководителя лаборатории, вызвать специально обученный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4.4.16. Электроплитки с закрытой спиралью, муфельные печи и другие нагревательные приборы необходимо устанавливать на негорючие теплоизоляционные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4.4.17. При работе с кислотами, щелочами, маслами, растворами солей следует предпринимать особые меры предосторожности с целью исключения их попадания на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4.4.18. Помещения лабораторий должны быть непроницаемы для грызунов и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4.4.19. Убедиться в наличии и исправности первичных средств пожаротушения, а также комплектности медицинской аптечки необходимыми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4.4.20. Обо всех замечаниях и нарушениях обнаруженных перед началом работы сообщить своему непосредственному руководителю для принятия мер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двери боксов лаборатории должны быть закрыты. Выход из боксов во время проведения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 Бокс должен быть оснащен средствами аварийной сигнализации, а предбокс -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5.1.3. Каждый работник лаборатории должен иметь закрепленное за ним рабочее место и шкафчик для раздельного хранения повседневной и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5.1.4. В бактериологической лаборатории работа с материалами, инфицированными патогенными микроорганизмами, должна выполняться на столешнице, покрытой 3-4 слоями марли, обильно смоченной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5.1.5. Около рабочего места должны быть установлены: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шкаф или подвесная полка для посуды и инструментов;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 для регистрации опытов, размещения стерильной посуды, материалов и питательных сред; запрещается на данном столе производить работу с инфекционным материалом;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сосуды с дезинфицирующими растворами, снабженные этикетками, в которых должны быть указаны название раствора, процентное разведение, дата приготовления и фамилия работника, приготовившего его;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банки с дезинфицирующим раствором для пипеток, шпателей и предметных стекол;</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эксикатор с дезинфицирующим раствором для обеззараживания рук и перчаток;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отдельная эмалированная посуда с крышками, содержащая дезинфицирующий раствор для использованной инфицированной посуды;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бактерицидные лампы для дезинфекции воздуха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 максимальную осторожность при всех видах манипуляций. Работать в медицинских халатах, шапочках, сменной обуви, перчатках, а при угрозе разбрызгивания крови или другого биоматериала - в масках или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5.1.7. Обязательно пользоваться резиновыми перчатками при работе с биологическими материалами, Все повреждения кожи на руках медицинского персонала должны быть закрыты лейкопластырем, напальчником.</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максимальную осторожность при работе с пробирками заполненными биологическими материалами, не допускать разбрызгивания содержимого. Принимать меры предосторожности для предотвращения повреждений собственных кожных покровов иглами, скальпелями и др. инструментами в ходе процедур, удалении использованных инструментов во время их обработки и т.д.</w:t>
      </w:r>
    </w:p>
    <w:p>
      <w:pPr>
        <w:spacing w:line="240" w:lineRule="auto"/>
        <w:rPr>
          <w:rFonts w:hAnsi="Times New Roman" w:cs="Times New Roman"/>
          <w:color w:val="000000"/>
          <w:sz w:val="24"/>
          <w:szCs w:val="24"/>
        </w:rPr>
      </w:pPr>
      <w:r>
        <w:rPr>
          <w:rFonts w:hAnsi="Times New Roman" w:cs="Times New Roman"/>
          <w:color w:val="000000"/>
          <w:sz w:val="24"/>
          <w:szCs w:val="24"/>
        </w:rPr>
        <w:t>5.1.9. Рабочие растворы дезсредств при правильном хранении (в темной закрытой емкости) могут храниться: хлорамин - до 15 суток, перекись водорода - 7 суток. На емкости с раствором необходимо указывать дату приготовления и концентрацию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вызывать сотрудника из помещения в период работы с инфицированным или подозрительным на инфицированность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5.1.11. Отходы инфицированных материалов следует обеззараживать в автоклавах или обрабатывать дезинфицирующими веществами и вывозить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5.1.12. Инфекционные материалы должны поступать в лабораторию в специальном металлическом футляре или биксе. Запрещается перевозить инфекционные материалы в хозяйственных сумках, чемоданах, портфелях и других предметах личного пользования. Распаковку материала, присланного в лабораторию для исследования, следует проводить с соблюдением мер предосторожности: банки и пробирки, содержащие материал, обтирать дезинфицирующим раствором и ставить на металлические подносы или штативы.</w:t>
      </w:r>
    </w:p>
    <w:p>
      <w:pPr>
        <w:spacing w:line="240" w:lineRule="auto"/>
        <w:rPr>
          <w:rFonts w:hAnsi="Times New Roman" w:cs="Times New Roman"/>
          <w:color w:val="000000"/>
          <w:sz w:val="24"/>
          <w:szCs w:val="24"/>
        </w:rPr>
      </w:pPr>
      <w:r>
        <w:rPr>
          <w:rFonts w:hAnsi="Times New Roman" w:cs="Times New Roman"/>
          <w:color w:val="000000"/>
          <w:sz w:val="24"/>
          <w:szCs w:val="24"/>
        </w:rPr>
        <w:t>5.1.12 Транспортировать инфекционный материал за пределы учреждения следует в запаянных ампулах, флаконах, завернутых в лигнин или гигроскопическую вату и помещенных в металлический сосуд (пенал) с плотно закрывающейся крышкой, опломбированной или опечатанной сургучной печатью.</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проведении работ в вытяжном шкафу с использованием горелок его рабочая поверхность должна быть покрыта огнестойкими материалами, а при работах с кислотами и едкими веществами -антикоррозийными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5.1.14. Размораживание холодильника для хранения инфицированного материала, предусмотренное правилами эксплуатации, необходимо совмещать с его дезинфекцией.</w:t>
      </w:r>
    </w:p>
    <w:p>
      <w:pPr>
        <w:spacing w:line="240" w:lineRule="auto"/>
        <w:rPr>
          <w:rFonts w:hAnsi="Times New Roman" w:cs="Times New Roman"/>
          <w:color w:val="000000"/>
          <w:sz w:val="24"/>
          <w:szCs w:val="24"/>
        </w:rPr>
      </w:pPr>
      <w:r>
        <w:rPr>
          <w:rFonts w:hAnsi="Times New Roman" w:cs="Times New Roman"/>
          <w:color w:val="000000"/>
          <w:sz w:val="24"/>
          <w:szCs w:val="24"/>
        </w:rPr>
        <w:t>5.1.15. Все жидкие отходы, образующиеся в процессе работы, перед сбросом в канализационную систему подлежат обязательному химическому или термическому 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5.1.16. При пипетировании необходимо пользоваться только резиновыми грушами или автоматическими устройствами. Бактериологическая петля должна быть замкнута в непрерывное кольцо и иметь плечо длиной не более 6 см. Допускается использование одноразовых промышленно изготовленных петель с большей длиной плеча.</w:t>
      </w:r>
    </w:p>
    <w:p>
      <w:pPr>
        <w:spacing w:line="240" w:lineRule="auto"/>
        <w:rPr>
          <w:rFonts w:hAnsi="Times New Roman" w:cs="Times New Roman"/>
          <w:color w:val="000000"/>
          <w:sz w:val="24"/>
          <w:szCs w:val="24"/>
        </w:rPr>
      </w:pPr>
      <w:r>
        <w:rPr>
          <w:rFonts w:hAnsi="Times New Roman" w:cs="Times New Roman"/>
          <w:color w:val="000000"/>
          <w:sz w:val="24"/>
          <w:szCs w:val="24"/>
        </w:rPr>
        <w:t>5.1.17. Перед использованием посуда, пипетки, оборудование, шприцы и т.д. должны быть проверены на целостность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5.1.18. При исследованиях сывороток крови людей на обнаружение антигена или определение антител к возбудителям II группы патогенности: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проводится в отдельном помещении (комната, бокс);</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проводится только с использованием неинфекционных антигенов (диагностикумов);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отделение сыворотки крови центрифугированием должно проводиться в боксированном помещении или боксе биологической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5.1.19. По окончании работы все объекты, содержащие ПБА, должны быть убраны в хранилища (холодильники, термостаты, шкафы и т.д.); в обязательном порядке проводится дезинфекция рабочих поверхностей столов.</w:t>
      </w:r>
    </w:p>
    <w:p>
      <w:pPr>
        <w:spacing w:line="240" w:lineRule="auto"/>
        <w:rPr>
          <w:rFonts w:hAnsi="Times New Roman" w:cs="Times New Roman"/>
          <w:color w:val="000000"/>
          <w:sz w:val="24"/>
          <w:szCs w:val="24"/>
        </w:rPr>
      </w:pPr>
      <w:r>
        <w:rPr>
          <w:rFonts w:hAnsi="Times New Roman" w:cs="Times New Roman"/>
          <w:color w:val="000000"/>
          <w:sz w:val="24"/>
          <w:szCs w:val="24"/>
        </w:rPr>
        <w:t>5.1.20. Использованные пипетки полностью (вертикально) погружаются в дезинфицирующий раствор, избегая образования в каналах пузырьков воздуха.</w:t>
      </w:r>
    </w:p>
    <w:p>
      <w:pPr>
        <w:spacing w:line="240" w:lineRule="auto"/>
        <w:rPr>
          <w:rFonts w:hAnsi="Times New Roman" w:cs="Times New Roman"/>
          <w:color w:val="000000"/>
          <w:sz w:val="24"/>
          <w:szCs w:val="24"/>
        </w:rPr>
      </w:pPr>
      <w:r>
        <w:rPr>
          <w:rFonts w:hAnsi="Times New Roman" w:cs="Times New Roman"/>
          <w:color w:val="000000"/>
          <w:sz w:val="24"/>
          <w:szCs w:val="24"/>
        </w:rPr>
        <w:t>5.1.21. Пробирки и флаконы со сгустками крови обеззараживаются с использованием дезинфицирующих растворов или с применением физических методов дезинфекции с помощью оборудования, разрешенного для этих целей в установленном порядке. При погружении в дезинфицирующий раствор емкостей со сгустками крови необходимо соблюдать осторожность. Емкость берут анатомическим пинцетом так, чтобы одна его бранша вошла немного внутрь, и погружают ее в наклонном положении до полного заполнения раствором. При правильном погружении воздушные пузыри не образуются и емкость опускается на дно. После погружения всех емкостей пинцет обеззараживают.</w:t>
      </w:r>
    </w:p>
    <w:p>
      <w:pPr>
        <w:spacing w:line="240" w:lineRule="auto"/>
        <w:rPr>
          <w:rFonts w:hAnsi="Times New Roman" w:cs="Times New Roman"/>
          <w:color w:val="000000"/>
          <w:sz w:val="24"/>
          <w:szCs w:val="24"/>
        </w:rPr>
      </w:pPr>
      <w:r>
        <w:rPr>
          <w:rFonts w:hAnsi="Times New Roman" w:cs="Times New Roman"/>
          <w:color w:val="000000"/>
          <w:sz w:val="24"/>
          <w:szCs w:val="24"/>
        </w:rPr>
        <w:t>5.1.22. После завершения работы помещение лаборатории запирается и опечатывается. При наличии коллекции культур микроорганизмов дополнительно опечатываются их хранилища. Опечатывание и снятие печатей производят сотрудники лаборатории, имеющие разрешение руководителя лаборатории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5.1.23. Прием посетителей, хранение пищевых продуктов, прием пищи разрешаются только в специально отведенных местах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5.1.24 Вынос из лаборатории оборудования, лабораторной или хозяйственной посуды, реактивов, инструментов и др. производится только после их дезинфекции и с разрешения ее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в лаборатории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после окончания работы на рабочих местах нефиксированные мазки или посуду;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пипетировать ртом, переливать жидкий инфекционный материал через край сосуда (пробирки, колбы, флакона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верхнюю одежду, головные уборы, обувь, зонты, хозяйственные сумки, косметику и т.п., а также продукты питания;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пить воду;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рабочее место во время выполнения любого вида работ с биологическими жидкостями;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сливать жидкие отходы (инфицированные жидкости, исследуемый материал и т.д.) в канализацию без предварительного обеззараживания;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удалять необеззараженные сгустки крови из пробирок, флаконов вытряхиванием.</w:t>
      </w:r>
    </w:p>
    <w:p>
      <w:pPr>
        <w:spacing w:line="240" w:lineRule="auto"/>
        <w:rPr>
          <w:rFonts w:hAnsi="Times New Roman" w:cs="Times New Roman"/>
          <w:color w:val="000000"/>
          <w:sz w:val="24"/>
          <w:szCs w:val="24"/>
        </w:rPr>
      </w:pPr>
      <w:r>
        <w:rPr>
          <w:rFonts w:hAnsi="Times New Roman" w:cs="Times New Roman"/>
          <w:color w:val="000000"/>
          <w:sz w:val="24"/>
          <w:szCs w:val="24"/>
        </w:rPr>
        <w:t>5.1.26. В каждом манипуляционном кабинете иметь схему сигнализации и первичных мероприятий при аварийных ситуациях (ВИЧ и вирусные гепатиты В, С, Д).</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лаборантом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неисправностей оборудования, приборов и аппаратуры, а также при возникновении иных условий, угрожающих жизни и здоровью работников бактериологической лаборатории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6.2.2.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6.2.3.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работникам бактериологической лаборатории следует вызвать пожарную команду по телефону 101 или 112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6.2.5. При работе с кровью и другими биологическими жидкостями к аварийным ситуациям относятся: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разрыв перчаток;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проколы и порезы тканей колющим и режущим инструментом;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попадание крови и других биологических жидкостей на слизистые оболочки и кожные покровы;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разбрызгивание крови во время центрифугирования;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разлитие крови и других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6.2.6. При загрязнении рук кровью и другими биологическими жидкостями немедленно обработать их (в течение 30 сек) тампоном, смоченным кожным антисептиком, вымыть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При загрязнении рук, защищенных перчатками, обработать перчатки салфеткой, затем вымыть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6.2.7. Если контакт с кровью и другими биологическими жидкостями или материалами сопровождается нарушением целостности кожи (укол, порез), незамедлительно: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вымыть руки, не снимая перчаток, водой с мылом;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снять перчатки рабочей поверхностью внутрь и сбросить их в дезраствор;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выдавить кровь из раны;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вымыть руки с мылом;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обработать рану 70%-м спиртом, затем кожу вокруг раны обработать 5%-м спиртовым раствором йода;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на рану наложить бактерицидный пластырь, при необходимости продолжать работу - надеть новые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6.2.8. При попадании крови и других биологических жидкостей на слизистые оболочки: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нос - обработать 1%-м раствором протаргола или 0,05%-м раствором марганцовокислого калия;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рот и горло - прополоскать 70%-м спиртом или 0,05%-м раствором марганцовокислого калия;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глаза - промыть проточной водой, затем промыть раствором марганцовокислого калия (при помощи одноразового шприца) в соотношении 1:10000. Раствор приготовляют из навески 0,01 г марганцовокислого калия и 100 мл дистиллированной воды - до полного растворения кристаллов (3 мин).</w:t>
      </w:r>
    </w:p>
    <w:p>
      <w:pPr>
        <w:spacing w:line="240" w:lineRule="auto"/>
        <w:rPr>
          <w:rFonts w:hAnsi="Times New Roman" w:cs="Times New Roman"/>
          <w:color w:val="000000"/>
          <w:sz w:val="24"/>
          <w:szCs w:val="24"/>
        </w:rPr>
      </w:pPr>
      <w:r>
        <w:rPr>
          <w:rFonts w:hAnsi="Times New Roman" w:cs="Times New Roman"/>
          <w:color w:val="000000"/>
          <w:sz w:val="24"/>
          <w:szCs w:val="24"/>
        </w:rPr>
        <w:t>6.2.9. При разлитии крови и другой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6.2.10.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6.2.11. Если на пол пролилось большое количество крови или другой биологической жидкости, во избежание загрязнения надеть на обувь водонепроницаемые бахилы.</w:t>
      </w:r>
    </w:p>
    <w:p>
      <w:pPr>
        <w:spacing w:line="240" w:lineRule="auto"/>
        <w:rPr>
          <w:rFonts w:hAnsi="Times New Roman" w:cs="Times New Roman"/>
          <w:color w:val="000000"/>
          <w:sz w:val="24"/>
          <w:szCs w:val="24"/>
        </w:rPr>
      </w:pPr>
      <w:r>
        <w:rPr>
          <w:rFonts w:hAnsi="Times New Roman" w:cs="Times New Roman"/>
          <w:color w:val="000000"/>
          <w:sz w:val="24"/>
          <w:szCs w:val="24"/>
        </w:rPr>
        <w:t>6.2.12. После абсорбирования пролитой жидкости с поверхностей пола, стола и оборудования провести их обеззараживание 6%-й перекисью водорода, 3%-м хлорамином или другими рекомендованными средствами, двукратно протирая поверхности с интервалом в 15 мин,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6.2.13. При аварии во время работы на центрифуге дезинфекцию производить после отключения ее от электросети и не ранее чем через 40 мин после остановки ротора, т.е. после осаждения аэрозоля. Пробирки и разбитое стекло помещают в дезраствор. Поверхность крышки, внутренние части центрифуги, ее наружную поверхность обрабатывают дезраствором.</w:t>
      </w:r>
    </w:p>
    <w:p>
      <w:pPr>
        <w:spacing w:line="240" w:lineRule="auto"/>
        <w:rPr>
          <w:rFonts w:hAnsi="Times New Roman" w:cs="Times New Roman"/>
          <w:color w:val="000000"/>
          <w:sz w:val="24"/>
          <w:szCs w:val="24"/>
        </w:rPr>
      </w:pPr>
      <w:r>
        <w:rPr>
          <w:rFonts w:hAnsi="Times New Roman" w:cs="Times New Roman"/>
          <w:color w:val="000000"/>
          <w:sz w:val="24"/>
          <w:szCs w:val="24"/>
        </w:rPr>
        <w:t>6.2.14. Одноразовые материалы, использованные для обеззараживания, поместить в контейнер для биологических опасных отходов. Материал, предназначенный для повторного использования, должен быть обеззаражен, прежде чем его сохранять.</w:t>
      </w:r>
    </w:p>
    <w:p>
      <w:pPr>
        <w:spacing w:line="240" w:lineRule="auto"/>
        <w:rPr>
          <w:rFonts w:hAnsi="Times New Roman" w:cs="Times New Roman"/>
          <w:color w:val="000000"/>
          <w:sz w:val="24"/>
          <w:szCs w:val="24"/>
        </w:rPr>
      </w:pPr>
      <w:r>
        <w:rPr>
          <w:rFonts w:hAnsi="Times New Roman" w:cs="Times New Roman"/>
          <w:color w:val="000000"/>
          <w:sz w:val="24"/>
          <w:szCs w:val="24"/>
        </w:rPr>
        <w:t>6.2.15. При разбрызгивании крови и других биологических жидкостей лица, находившиеся в помещении, где произошла авария, должны обработать открытые части тела и слизистые, замочить СИЗ в дезинфицирующем растворе,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4.16. При проведении мероприятий по ликвидации последствий пролития и разбрызгивания крови и других биологических жидкостей персонал должен применять СИЗ: хирургический халат, косынку или шапочку, сапоги (галоши, пластиковые бахилы), резиновые перчатки, очки и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6.2.17.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6.2.18. Любое повреждение кожи, слизистых оболочек и загрязнение их исследуемым биоматериалом должно квалифицироваться как контакт с материалом, который может содержать ВИЧ-инфекцию. Наиболее высокий риск ВИЧ-инфицирования при глубоких повреждениях кожных покровов, подвергшихся воздействию видимой крови.</w:t>
      </w:r>
    </w:p>
    <w:p>
      <w:pPr>
        <w:spacing w:line="240" w:lineRule="auto"/>
        <w:rPr>
          <w:rFonts w:hAnsi="Times New Roman" w:cs="Times New Roman"/>
          <w:color w:val="000000"/>
          <w:sz w:val="24"/>
          <w:szCs w:val="24"/>
        </w:rPr>
      </w:pPr>
      <w:r>
        <w:rPr>
          <w:rFonts w:hAnsi="Times New Roman" w:cs="Times New Roman"/>
          <w:color w:val="000000"/>
          <w:sz w:val="24"/>
          <w:szCs w:val="24"/>
        </w:rPr>
        <w:t>Для его минимизирования после аварии (микротравмы) провести пострадавшему постконтактную профилактику с помощью антиретровирусных препаратов. Профилактический прием препаратов начинать не позднее 24-36 ч после микротравмы (с согласия пострадавшего). При этом следует помнить об их потенциальной гепатотоксичности. Назначение производится врачом-инфекционистом или врачом центра по профилактике и борьбе со СПИД.</w:t>
      </w:r>
    </w:p>
    <w:p>
      <w:pPr>
        <w:spacing w:line="240" w:lineRule="auto"/>
        <w:rPr>
          <w:rFonts w:hAnsi="Times New Roman" w:cs="Times New Roman"/>
          <w:color w:val="000000"/>
          <w:sz w:val="24"/>
          <w:szCs w:val="24"/>
        </w:rPr>
      </w:pPr>
      <w:r>
        <w:rPr>
          <w:rFonts w:hAnsi="Times New Roman" w:cs="Times New Roman"/>
          <w:color w:val="000000"/>
          <w:sz w:val="24"/>
          <w:szCs w:val="24"/>
        </w:rPr>
        <w:t>Для выяснения, не был ли пострадавший ранее инфицирован, он должен не позднее 5 дней после микротравмы пройти тестирование на наличие антител к ВИЧ. Положительный результат свидетельствует: пострадавший был заражен ВИЧ и авария (микротравма) не является причиной инфицирования. При отрицательном результате пройти тестирование через 3, 6 и 12 месяцев и находиться под медицинским наблюдением врача-инфекциониста. Одновременно провести лабораторное исследование на маркеры вирусных гепатитов В и С, после чего решить вопрос о тактике профилактики вирусного гепатита.</w:t>
      </w:r>
    </w:p>
    <w:p>
      <w:pPr>
        <w:spacing w:line="240" w:lineRule="auto"/>
        <w:rPr>
          <w:rFonts w:hAnsi="Times New Roman" w:cs="Times New Roman"/>
          <w:color w:val="000000"/>
          <w:sz w:val="24"/>
          <w:szCs w:val="24"/>
        </w:rPr>
      </w:pPr>
      <w:r>
        <w:rPr>
          <w:rFonts w:hAnsi="Times New Roman" w:cs="Times New Roman"/>
          <w:color w:val="000000"/>
          <w:sz w:val="24"/>
          <w:szCs w:val="24"/>
        </w:rPr>
        <w:t>6.2.19. При каждом случае повреждения или загрязнения кожи и слизистых оболочек кровью или другим биологическим материалом: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незамедлительно принять указанные выше профилактические меры;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сообщить о случившемся заведующему лабораторией;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оформить акт об аварии, связанной с риском профессионального заражения при работе с кровью и другим биологическим материалом (составляется в двух экземплярах, один выдается пострадавшему, другой хранится в больнице. Зарегистрировать факт аварии в журнале регистрации микротравм.</w:t>
      </w:r>
    </w:p>
    <w:p>
      <w:pPr>
        <w:spacing w:line="240" w:lineRule="auto"/>
        <w:rPr>
          <w:rFonts w:hAnsi="Times New Roman" w:cs="Times New Roman"/>
          <w:color w:val="000000"/>
          <w:sz w:val="24"/>
          <w:szCs w:val="24"/>
        </w:rPr>
      </w:pPr>
      <w:r>
        <w:rPr>
          <w:rFonts w:hAnsi="Times New Roman" w:cs="Times New Roman"/>
          <w:color w:val="000000"/>
          <w:sz w:val="24"/>
          <w:szCs w:val="24"/>
        </w:rPr>
        <w:t>6.2.20. О происшедшей аварии в лаборатории и проведенных мероприятиях заведующий лабораторией должен сообщить главному врачу и председателю комиссии по контролю за соблюдением требований биологической безопасности. В сообщении указать дату и время аварии, ее характер, перечислить сотрудников, находившихся на месте аварии, в том числе лиц, проводивших дезинфекционные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6.2.21. Пациент, при работе с которым была допущена аварийная ситуация, должен быть обследован на ВИЧ, Hbs Ag, анти- HCY в первые сутки после аварии с помощью быстрых тестов. В случае положительного результата на ВИЧ-инфекцию у пациента в первые 24 часа с момента аварии медицинскому работнику назначается профилактическое лечение противовирусными препаратами в зависимости от степени риска парентерального инфицирования. Терапия должна начинаться в течение 24 часов после контакта. Через 72 часа она становится не эффективной.</w:t>
      </w:r>
    </w:p>
    <w:p>
      <w:pPr>
        <w:spacing w:line="240" w:lineRule="auto"/>
        <w:rPr>
          <w:rFonts w:hAnsi="Times New Roman" w:cs="Times New Roman"/>
          <w:color w:val="000000"/>
          <w:sz w:val="24"/>
          <w:szCs w:val="24"/>
        </w:rPr>
      </w:pPr>
      <w:r>
        <w:rPr>
          <w:rFonts w:hAnsi="Times New Roman" w:cs="Times New Roman"/>
          <w:color w:val="000000"/>
          <w:sz w:val="24"/>
          <w:szCs w:val="24"/>
        </w:rPr>
        <w:t>6.2.22. За медицинским работником, допустившим аварийную ситуацию при оказании медицинской помощи ВИЧ-инфицированному, проводится наблюдение с исследованием крови через 3,6 и 12 месяцев в лаборатории областного центра по СПИДу. После определения статуса пациента на Hbs Ag решается вопрос о тактике профилактики вирусного гепатита В у медицинского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6.2.23. Пациент Hbs Ag- положительный: Не привитому ранее против гепатита В проводится иммунизация вакциной против гепатита по эпидемическим показаниям по укороченной схеме 0-1-2 месяца с ревакцинацией через 12 месяцев. Прививка в этих случаях должна проводится как можно скорее, не позднее 1-2 суток после аварийной ситуации. Пострадавшие наблюдаются у врача-инфекциониста КИЗа в течение 6 месяцев-ежемесячно с обязательным контролем крови на Hbs Ag, анти- HCY.</w:t>
      </w:r>
    </w:p>
    <w:p>
      <w:pPr>
        <w:spacing w:line="240" w:lineRule="auto"/>
        <w:rPr>
          <w:rFonts w:hAnsi="Times New Roman" w:cs="Times New Roman"/>
          <w:color w:val="000000"/>
          <w:sz w:val="24"/>
          <w:szCs w:val="24"/>
        </w:rPr>
      </w:pPr>
      <w:r>
        <w:rPr>
          <w:rFonts w:hAnsi="Times New Roman" w:cs="Times New Roman"/>
          <w:color w:val="000000"/>
          <w:sz w:val="24"/>
          <w:szCs w:val="24"/>
        </w:rPr>
        <w:t>6.2.24. Пациент неизвестен или Hbs Ag-отрицательный: Не привитому ранее против гепатита В проводится иммунизация вакциной против гепатита В 3-кратно по схеме 0-1-6 месяцев. Прививка проводится не позднее 1-2 суток после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6.2.25. Для оказания экстренной помощи при попадании крови на кожу и слизистые, уколах и порезах рабочее место обеспечивается аптечкой с набором необходимых средств: 70% этиловый спирт; 5% спиртовый раствор йода; 1% раствор протаргола; навески марганцево-кислого калия по 10мг и 50 мг ; 1% раствор борной кислоты или навески по 1,0 мг; дистиллированная вода 400 мл (иметь мерную посуду);бактерицидный пластырь; пипетки для глаз и носа; перевязочные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все биоматериалы убрать в хранилища (холодильники, термостаты, шкафы и т.д.);</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использованные стекла, пипетки, шпатели погрузить на одни сутки в банки с дезинфицирующим раствором, затем промыть и прокипятить;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остатки исследованного биоматериала продезинфицировать, после чего содержимое вылить в канализацию;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поверхности рабочих столов обработать дезинфицирующим раствором и вымыть теплой водой с мылом;</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спецодежду снять и продезинфицировать.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В конце рабочего дня произвести влажную уборку всех помещений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03f356aedeb40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