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гранулирования пластических масс</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машиниста гранулирования пластических масс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знаний требований охраны труда , утвержденный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машиниста гранулирования пластических масс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воздуха, превышающая установленные нормативы;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поверхностей оборудования,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звука на рабочих местах;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электроустановки напряжением выше 42 В, при нарушении целостности изоляции которых возможно поражение человека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 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ознакомиться с записью в сменном журнале о техническом состоянии обслуживаемого оборудования и имевших место нарушениях его работы 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блокировки с приводом кальцинатора;</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(респиратор, защитные очки, перчатки и пр.), наличие и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освещенность рабочего места, в первую очередь пусковых устройств, приводов, ограждений, натяжных устройств, лестниц, переходных мостиков и т. д. Неисправности в осветительной сети устраняет электромонтер.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следует:</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защитных и ограждающих устройств на всех открытых передачах, валах, муфтах и пр. Работать при снятых, неисправных, плохо закрепленных защитных и ограждающих устройствах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имеющихся средств сигнализации,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рабочего инструмента (кувалды, троса, лопаты, скребков и пр.);</w:t>
      </w:r>
    </w:p>
    <w:p>
      <w:pPr>
        <w:spacing w:line="240" w:lineRule="auto"/>
        <w:rPr>
          <w:rFonts w:hAnsi="Times New Roman" w:cs="Times New Roman"/>
          <w:color w:val="000000"/>
          <w:sz w:val="24"/>
          <w:szCs w:val="24"/>
        </w:rPr>
      </w:pPr>
      <w:r>
        <w:rPr>
          <w:rFonts w:hAnsi="Times New Roman" w:cs="Times New Roman"/>
          <w:color w:val="000000"/>
          <w:sz w:val="24"/>
          <w:szCs w:val="24"/>
        </w:rPr>
        <w:t>чистоту и не загроможденность посторонними предметами рабочего места, проходов, площадок;</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 исправность заземления двигателей и пусковой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наличие обтирочных и смазочных материалов. Их запас не должен превышать суточной потребности, хранить их необходимо в металлических ящиках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наличие на рабочем месте журнала приема-сдачи смены, инструкций по пожарной безопасности и по охране труда, инструкции по эксплуатации оборудования, а также инструкции по сигнализации для машиниста гранулирования пластических масс.</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обнаруженные при приеме смены неполадки и нарушения отразить в сменном журнале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4.4.2. Если время приема смены совпало с моментом аварии или недопустимого отклонения в режиме работы агрегата, смену необходимо принимать только с разрешения мастера, начальника смены или начальника цеха.</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приступать к работе на неисправном оборудовании, при снятых, неправильно установленных и ненадежно закрепленных ограждениях, а также при отсутствии или недостаточном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Основные узлы машиной должны подвергаться ежегодно перед началом эксплуатации освидетельствованию с проверкой сварных швов обстукиванием и гидравлическому испытанию гидросистемы при рабочем давлении.</w:t>
      </w:r>
    </w:p>
    <w:p>
      <w:pPr>
        <w:spacing w:line="240" w:lineRule="auto"/>
        <w:rPr>
          <w:rFonts w:hAnsi="Times New Roman" w:cs="Times New Roman"/>
          <w:color w:val="000000"/>
          <w:sz w:val="24"/>
          <w:szCs w:val="24"/>
        </w:rPr>
      </w:pPr>
      <w:r>
        <w:rPr>
          <w:rFonts w:hAnsi="Times New Roman" w:cs="Times New Roman"/>
          <w:color w:val="000000"/>
          <w:sz w:val="24"/>
          <w:szCs w:val="24"/>
        </w:rPr>
        <w:t>Категорически запрещается во время работы смазывать механизмы машины, проводить какие-либо ремонты и прикасаться к вращающимся деталям.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эксплуатировать машину с неисправной электрической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оборудованием не допускается нахождение посторонних предметов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оборудования не допускается производить какие-либо регулировки или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Очистку оборудования, все профилактические и ремонтные работы выполнять только с соблюдением рекомендаций и требований настоящего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оборудование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Строго запрещено производить ремонт с нагрузкой и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и ремонт должны осуществляться только квалифицированным персоналом, прошедшим специальную подготовку и имеющими соответствующий допуск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Подъем и перемещение установки и его элементов производить только в соответствии со схемами строповки, указанными в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машины с параметрами, превышающими значения, указанные в паспорте и на табличке.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Начинать работу, не убедившись в исправности изделия;</w:t>
      </w:r>
    </w:p>
    <w:p>
      <w:pPr>
        <w:spacing w:line="240" w:lineRule="auto"/>
        <w:rPr>
          <w:rFonts w:hAnsi="Times New Roman" w:cs="Times New Roman"/>
          <w:color w:val="000000"/>
          <w:sz w:val="24"/>
          <w:szCs w:val="24"/>
        </w:rPr>
      </w:pPr>
      <w:r>
        <w:rPr>
          <w:rFonts w:hAnsi="Times New Roman" w:cs="Times New Roman"/>
          <w:color w:val="000000"/>
          <w:sz w:val="24"/>
          <w:szCs w:val="24"/>
        </w:rPr>
        <w:t>− Устранять неисправности и проводить работы по очистке при включенном приводе.</w:t>
      </w:r>
    </w:p>
    <w:p>
      <w:pPr>
        <w:spacing w:line="240" w:lineRule="auto"/>
        <w:rPr>
          <w:rFonts w:hAnsi="Times New Roman" w:cs="Times New Roman"/>
          <w:color w:val="000000"/>
          <w:sz w:val="24"/>
          <w:szCs w:val="24"/>
        </w:rPr>
      </w:pPr>
      <w:r>
        <w:rPr>
          <w:rFonts w:hAnsi="Times New Roman" w:cs="Times New Roman"/>
          <w:color w:val="000000"/>
          <w:sz w:val="24"/>
          <w:szCs w:val="24"/>
        </w:rPr>
        <w:t>− Эксплуатация грануляторов без надежного заземления электродвигателя и пусковой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следить за сигналами, предупреждающими возникновение опасности, 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Оборудование необходимо остановить при:</w:t>
      </w:r>
    </w:p>
    <w:p>
      <w:pPr>
        <w:spacing w:line="240" w:lineRule="auto"/>
        <w:rPr>
          <w:rFonts w:hAnsi="Times New Roman" w:cs="Times New Roman"/>
          <w:color w:val="000000"/>
          <w:sz w:val="24"/>
          <w:szCs w:val="24"/>
        </w:rPr>
      </w:pPr>
      <w:r>
        <w:rPr>
          <w:rFonts w:hAnsi="Times New Roman" w:cs="Times New Roman"/>
          <w:color w:val="000000"/>
          <w:sz w:val="24"/>
          <w:szCs w:val="24"/>
        </w:rPr>
        <w:t>угрозе аварии или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неисправной системе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отключении освещения цеха;</w:t>
      </w:r>
    </w:p>
    <w:p>
      <w:pPr>
        <w:spacing w:line="240" w:lineRule="auto"/>
        <w:rPr>
          <w:rFonts w:hAnsi="Times New Roman" w:cs="Times New Roman"/>
          <w:color w:val="000000"/>
          <w:sz w:val="24"/>
          <w:szCs w:val="24"/>
        </w:rPr>
      </w:pPr>
      <w:r>
        <w:rPr>
          <w:rFonts w:hAnsi="Times New Roman" w:cs="Times New Roman"/>
          <w:color w:val="000000"/>
          <w:sz w:val="24"/>
          <w:szCs w:val="24"/>
        </w:rPr>
        <w:t>выявлении неисправностей оборудования, работа при которых запрещена правилами технической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Основными причинами аварий и несчастных случаев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отступления от требований проектной,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регламента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неудовлетворительное техническое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неэффективность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 неосторожные или несанкционированные действия исполнителей работ;</w:t>
      </w:r>
    </w:p>
    <w:p>
      <w:pPr>
        <w:spacing w:line="240" w:lineRule="auto"/>
        <w:rPr>
          <w:rFonts w:hAnsi="Times New Roman" w:cs="Times New Roman"/>
          <w:color w:val="000000"/>
          <w:sz w:val="24"/>
          <w:szCs w:val="24"/>
        </w:rPr>
      </w:pPr>
      <w:r>
        <w:rPr>
          <w:rFonts w:hAnsi="Times New Roman" w:cs="Times New Roman"/>
          <w:color w:val="000000"/>
          <w:sz w:val="24"/>
          <w:szCs w:val="24"/>
        </w:rPr>
        <w:t>− неправильная организация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Профилактика аварий:</w:t>
      </w:r>
    </w:p>
    <w:p>
      <w:pPr>
        <w:spacing w:line="240" w:lineRule="auto"/>
        <w:rPr>
          <w:rFonts w:hAnsi="Times New Roman" w:cs="Times New Roman"/>
          <w:color w:val="000000"/>
          <w:sz w:val="24"/>
          <w:szCs w:val="24"/>
        </w:rPr>
      </w:pPr>
      <w:r>
        <w:rPr>
          <w:rFonts w:hAnsi="Times New Roman" w:cs="Times New Roman"/>
          <w:color w:val="000000"/>
          <w:sz w:val="24"/>
          <w:szCs w:val="24"/>
        </w:rPr>
        <w:t>Возможные ошибочные действия персонала, которые приводят к инциденту или аварии:</w:t>
      </w:r>
    </w:p>
    <w:p>
      <w:pPr>
        <w:spacing w:line="240" w:lineRule="auto"/>
        <w:rPr>
          <w:rFonts w:hAnsi="Times New Roman" w:cs="Times New Roman"/>
          <w:color w:val="000000"/>
          <w:sz w:val="24"/>
          <w:szCs w:val="24"/>
        </w:rPr>
      </w:pPr>
      <w:r>
        <w:rPr>
          <w:rFonts w:hAnsi="Times New Roman" w:cs="Times New Roman"/>
          <w:color w:val="000000"/>
          <w:sz w:val="24"/>
          <w:szCs w:val="24"/>
        </w:rPr>
        <w:t>− пренебрежение мерами безопасности, указаниями по эксплуатации и монтажу, изложенными в настоящем руководстве;</w:t>
      </w:r>
    </w:p>
    <w:p>
      <w:pPr>
        <w:spacing w:line="240" w:lineRule="auto"/>
        <w:rPr>
          <w:rFonts w:hAnsi="Times New Roman" w:cs="Times New Roman"/>
          <w:color w:val="000000"/>
          <w:sz w:val="24"/>
          <w:szCs w:val="24"/>
        </w:rPr>
      </w:pPr>
      <w:r>
        <w:rPr>
          <w:rFonts w:hAnsi="Times New Roman" w:cs="Times New Roman"/>
          <w:color w:val="000000"/>
          <w:sz w:val="24"/>
          <w:szCs w:val="24"/>
        </w:rPr>
        <w:t>− неправильное и (или) недостаточное техническое обслуживание машины;</w:t>
      </w:r>
    </w:p>
    <w:p>
      <w:pPr>
        <w:spacing w:line="240" w:lineRule="auto"/>
        <w:rPr>
          <w:rFonts w:hAnsi="Times New Roman" w:cs="Times New Roman"/>
          <w:color w:val="000000"/>
          <w:sz w:val="24"/>
          <w:szCs w:val="24"/>
        </w:rPr>
      </w:pPr>
      <w:r>
        <w:rPr>
          <w:rFonts w:hAnsi="Times New Roman" w:cs="Times New Roman"/>
          <w:color w:val="000000"/>
          <w:sz w:val="24"/>
          <w:szCs w:val="24"/>
        </w:rPr>
        <w:t>− эксплуатация машины при отсутствии эксплуатационных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персонала в случае инцидента или аварии</w:t>
      </w:r>
    </w:p>
    <w:p>
      <w:pPr>
        <w:spacing w:line="240" w:lineRule="auto"/>
        <w:rPr>
          <w:rFonts w:hAnsi="Times New Roman" w:cs="Times New Roman"/>
          <w:color w:val="000000"/>
          <w:sz w:val="24"/>
          <w:szCs w:val="24"/>
        </w:rPr>
      </w:pPr>
      <w:r>
        <w:rPr>
          <w:rFonts w:hAnsi="Times New Roman" w:cs="Times New Roman"/>
          <w:color w:val="000000"/>
          <w:sz w:val="24"/>
          <w:szCs w:val="24"/>
        </w:rPr>
        <w:t>− при критическом отказе (аварии или инциденте) необходимо немедленно прекратить работу машины;</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утвержденными на предприятии инструкциями по локализации аварийных ситуаций.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инвентарь привести в порядок, сложить в отведенном месте. Поврежденный в течение смены инструмент или инвентарь отремонтировать самостоятельно или сдать мастеру смены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385a73d0c334f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