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катка с гладкими вальцами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катка с гладкими вальцами.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катка с гладкими вальцами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самоходные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погодные условия;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(например, при работе в темное время суток);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рабочего места на высоте относительно земли;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при управлении катком, особенно в условиях интенсивного движения автотранспорта, самоходных машин и механизмов;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деталей и узлов катка, а также инструмента при его техническом обслуживании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 должен провести ежедневное техническое обслуживание катка и проверить его техническое состояние.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После получения задания машинист обязан выполнить следующее: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 руководителем работ место предстоящей работы и убедиться в отсутствии помех от других машин и механизмов.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последовательность выполнения работы и меры по обеспечению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достаточность горючего в топливном баке, воды – в системе охлаждения, масла – в картере двигателя.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о запуске двигателя работников, находящихся в зоне его работы.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запуск двигателя, проверить на холостом ходу работу всех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Машинист не должен приступать к работе при следующих нарушениях требований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указанных в инструкции завода – изготовителя катка, при которых не допускается его эксплуатация.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течи в топливной или масляной системе.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уклоне местности, превышающем указанный уклон в паспорте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Перед запуском двигателя катка машинист должен убедиться в отсутствии людей в зоне его движения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Рабочее место машиниста должно быть удобным, обеспечивать устойчивое положение в процессе работы и хороший обзор фронта работы, быть защищено от атмосферных осадков и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5.1.3. Катки, применяемые для укатки асфальтобетонных покрытий, должны быть обязательно оборудованы устройством для смазывания вальцов, смазывать вальцы вручную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машинисту катка запрещается следующее: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кран слива воды из радиатора при работающем двигателе, а также сразу после его выключения.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охлаждающую жидкость в радиатор, если двигатель перегрет.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каток горючим при работающем двигателе.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Перевозить людей, а также легковоспламеняющиеся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5.1.5. Машинист должен быть особенно внимательным при изменении направления движения катка и вовремя принимать меры предосторожности для предупреждения столкновения с другими машинами.</w:t>
      </w:r>
    </w:p>
    <w:p>
      <w:pPr>
        <w:spacing w:line="240" w:lineRule="auto"/>
        <w:rPr>
          <w:rFonts w:hAnsi="Times New Roman" w:cs="Times New Roman"/>
          <w:color w:val="000000"/>
          <w:sz w:val="24"/>
          <w:szCs w:val="24"/>
        </w:rPr>
      </w:pPr>
      <w:r>
        <w:rPr>
          <w:rFonts w:hAnsi="Times New Roman" w:cs="Times New Roman"/>
          <w:color w:val="000000"/>
          <w:sz w:val="24"/>
          <w:szCs w:val="24"/>
        </w:rPr>
        <w:t>5.1.6. Одновременная работа двух и более катков, двигающихся в одном направлении один за другим, допускается при расстоянии между ними не менее 10 м, а при параллельном движении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5.1.7. Приближение катка к бригаде укладчиков асфальта допускается на расстояние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5.1.8. При движении катка на уклоне во избежание сползания или опрокидывания не следует допускать резких поворотов катка.</w:t>
      </w:r>
    </w:p>
    <w:p>
      <w:pPr>
        <w:spacing w:line="240" w:lineRule="auto"/>
        <w:rPr>
          <w:rFonts w:hAnsi="Times New Roman" w:cs="Times New Roman"/>
          <w:color w:val="000000"/>
          <w:sz w:val="24"/>
          <w:szCs w:val="24"/>
        </w:rPr>
      </w:pPr>
      <w:r>
        <w:rPr>
          <w:rFonts w:hAnsi="Times New Roman" w:cs="Times New Roman"/>
          <w:color w:val="000000"/>
          <w:sz w:val="24"/>
          <w:szCs w:val="24"/>
        </w:rPr>
        <w:t>5.1.9. При движении катка под уклон не следует выключать первую передачу, а при движении на подъем –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5.1.10. Нахождение катка вблизи выемок в грунте с неукрепленными откосами допускается только за пределами призмы обрушения грунта.</w:t>
      </w:r>
    </w:p>
    <w:p>
      <w:pPr>
        <w:spacing w:line="240" w:lineRule="auto"/>
        <w:rPr>
          <w:rFonts w:hAnsi="Times New Roman" w:cs="Times New Roman"/>
          <w:color w:val="000000"/>
          <w:sz w:val="24"/>
          <w:szCs w:val="24"/>
        </w:rPr>
      </w:pPr>
      <w:r>
        <w:rPr>
          <w:rFonts w:hAnsi="Times New Roman" w:cs="Times New Roman"/>
          <w:color w:val="000000"/>
          <w:sz w:val="24"/>
          <w:szCs w:val="24"/>
        </w:rPr>
        <w:t>5.1.11. При укатке насыпей грунта расстояние от края вальца катка до бровки насыпи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5.1.12. Устранять неисправности, осматривать отдельные узлы катка, а также осуществлять их смазку или регулирование следует только при остановленном двигателе, включенном тормозе и установленном в нейтральное положение рычаге переключения передач.</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перегреве двигателя машинисту следует, находясь с подветренной стороны, осторожно открыть крышку заливной горловины радиатора, не наклоняясь над ней, во избежание ожога горячим паром лица и рук.</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заправки катка горючим машинисту и лицам, находящимся вблизи, не разрешается курить и пользоваться огнем.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машинисту катка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катком лицу, не имеющему на это права.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каток с работающим двигателем.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Машинисту запрещается устранять неисправности в катке на проезжей части дороги.</w:t>
      </w:r>
    </w:p>
    <w:p>
      <w:pPr>
        <w:spacing w:line="240" w:lineRule="auto"/>
        <w:rPr>
          <w:rFonts w:hAnsi="Times New Roman" w:cs="Times New Roman"/>
          <w:color w:val="000000"/>
          <w:sz w:val="24"/>
          <w:szCs w:val="24"/>
        </w:rPr>
      </w:pPr>
      <w:r>
        <w:rPr>
          <w:rFonts w:hAnsi="Times New Roman" w:cs="Times New Roman"/>
          <w:color w:val="000000"/>
          <w:sz w:val="24"/>
          <w:szCs w:val="24"/>
        </w:rPr>
        <w:t>5.2.2. Нельзя оставлять каток с выключенными сигнальными огнями (в темное время суток) в местах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производить ремонт, чистку, наладку и смазку катка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5.2.4. При техническом обслуживании и ремонте катка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5.2.5.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5.2.6.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5.2.7. Перед погрузкой катка на трейлер машинист должен убедиться в том, что трейлер устойчив и заторможен.</w:t>
      </w:r>
    </w:p>
    <w:p>
      <w:pPr>
        <w:spacing w:line="240" w:lineRule="auto"/>
        <w:rPr>
          <w:rFonts w:hAnsi="Times New Roman" w:cs="Times New Roman"/>
          <w:color w:val="000000"/>
          <w:sz w:val="24"/>
          <w:szCs w:val="24"/>
        </w:rPr>
      </w:pPr>
      <w:r>
        <w:rPr>
          <w:rFonts w:hAnsi="Times New Roman" w:cs="Times New Roman"/>
          <w:color w:val="000000"/>
          <w:sz w:val="24"/>
          <w:szCs w:val="24"/>
        </w:rPr>
        <w:t>5.2.8. После погрузки катка его следует затормозить, подложив под вальцы упоры, и закрепить оттяжками.</w:t>
      </w:r>
    </w:p>
    <w:p>
      <w:pPr>
        <w:spacing w:line="240" w:lineRule="auto"/>
        <w:rPr>
          <w:rFonts w:hAnsi="Times New Roman" w:cs="Times New Roman"/>
          <w:color w:val="000000"/>
          <w:sz w:val="24"/>
          <w:szCs w:val="24"/>
        </w:rPr>
      </w:pPr>
      <w:r>
        <w:rPr>
          <w:rFonts w:hAnsi="Times New Roman" w:cs="Times New Roman"/>
          <w:color w:val="000000"/>
          <w:sz w:val="24"/>
          <w:szCs w:val="24"/>
        </w:rPr>
        <w:t>5.2.9. Во время перевозки катка на трейлере машинисту не разрешается находиться в кабине катка.</w:t>
      </w:r>
    </w:p>
    <w:p>
      <w:pPr>
        <w:spacing w:line="240" w:lineRule="auto"/>
        <w:rPr>
          <w:rFonts w:hAnsi="Times New Roman" w:cs="Times New Roman"/>
          <w:color w:val="000000"/>
          <w:sz w:val="24"/>
          <w:szCs w:val="24"/>
        </w:rPr>
      </w:pPr>
      <w:r>
        <w:rPr>
          <w:rFonts w:hAnsi="Times New Roman" w:cs="Times New Roman"/>
          <w:color w:val="000000"/>
          <w:sz w:val="24"/>
          <w:szCs w:val="24"/>
        </w:rPr>
        <w:t>5.2.10. В процессе работы расстояние между катками и другими дорожными машинами должно быть не менее 5 м. При меньшей дистанции проходить между движущимися катками и другими дорожными машинами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При перерывах в работе более 6 часов асфальтоукладчики и катки необходимо очистить, установить в один ряд, затормозить и выставить ограждения, освещаемые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5.2.12. Во время работы асфальтоукладчиков и катков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зоне действия рабочих органов машин;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площадки управления до полной остановки машин;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работу уплотняющих органов;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машины с работающими двигателями;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ремонтировать шнеки, питатели и другие механизмы машин.</w:t>
      </w:r>
    </w:p>
    <w:p>
      <w:pPr>
        <w:spacing w:line="240" w:lineRule="auto"/>
        <w:rPr>
          <w:rFonts w:hAnsi="Times New Roman" w:cs="Times New Roman"/>
          <w:color w:val="000000"/>
          <w:sz w:val="24"/>
          <w:szCs w:val="24"/>
        </w:rPr>
      </w:pPr>
      <w:r>
        <w:rPr>
          <w:rFonts w:hAnsi="Times New Roman" w:cs="Times New Roman"/>
          <w:color w:val="000000"/>
          <w:sz w:val="24"/>
          <w:szCs w:val="24"/>
        </w:rPr>
        <w:t>5.2.13. Перед началом движения асфальтоукладчиков и катков, а также при изменении направления их движения, скорости, торможении, остановках необходимо подавать предупредительный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5.2.14. Запрещается работа дорожных машин на расстоянии менее 20 м от открытых складов топлива.</w:t>
      </w:r>
    </w:p>
    <w:p>
      <w:pPr>
        <w:spacing w:line="240" w:lineRule="auto"/>
        <w:rPr>
          <w:rFonts w:hAnsi="Times New Roman" w:cs="Times New Roman"/>
          <w:color w:val="000000"/>
          <w:sz w:val="24"/>
          <w:szCs w:val="24"/>
        </w:rPr>
      </w:pPr>
      <w:r>
        <w:rPr>
          <w:rFonts w:hAnsi="Times New Roman" w:cs="Times New Roman"/>
          <w:color w:val="000000"/>
          <w:sz w:val="24"/>
          <w:szCs w:val="24"/>
        </w:rPr>
        <w:t>5.2.15. По окончании работы дорожные машины следует отвести на специально отведенное место, чтобы не создавать препятствий движению транспорта, заглушить двигатель, выключить муфту сцепления, поставить рычаг коробки передач в нейтральное положение, застопорить машину, опустить ее рабочие органы на землю.</w:t>
      </w:r>
    </w:p>
    <w:p>
      <w:pPr>
        <w:spacing w:line="240" w:lineRule="auto"/>
        <w:rPr>
          <w:rFonts w:hAnsi="Times New Roman" w:cs="Times New Roman"/>
          <w:color w:val="000000"/>
          <w:sz w:val="24"/>
          <w:szCs w:val="24"/>
        </w:rPr>
      </w:pPr>
      <w:r>
        <w:rPr>
          <w:rFonts w:hAnsi="Times New Roman" w:cs="Times New Roman"/>
          <w:color w:val="000000"/>
          <w:sz w:val="24"/>
          <w:szCs w:val="24"/>
        </w:rPr>
        <w:t>5.2.16. Зона работы дорожных машин и используемого технологического оборудования в темное время суток должна быть освещена.</w:t>
      </w:r>
    </w:p>
    <w:p>
      <w:pPr>
        <w:spacing w:line="240" w:lineRule="auto"/>
        <w:rPr>
          <w:rFonts w:hAnsi="Times New Roman" w:cs="Times New Roman"/>
          <w:color w:val="000000"/>
          <w:sz w:val="24"/>
          <w:szCs w:val="24"/>
        </w:rPr>
      </w:pPr>
      <w:r>
        <w:rPr>
          <w:rFonts w:hAnsi="Times New Roman" w:cs="Times New Roman"/>
          <w:color w:val="000000"/>
          <w:sz w:val="24"/>
          <w:szCs w:val="24"/>
        </w:rPr>
        <w:t>5.2.17. Заправлять систему охлаждения двигателей самоходных дорожных машин антифризом необходимо с помощью насосов.</w:t>
      </w:r>
    </w:p>
    <w:p>
      <w:pPr>
        <w:spacing w:line="240" w:lineRule="auto"/>
        <w:rPr>
          <w:rFonts w:hAnsi="Times New Roman" w:cs="Times New Roman"/>
          <w:color w:val="000000"/>
          <w:sz w:val="24"/>
          <w:szCs w:val="24"/>
        </w:rPr>
      </w:pPr>
      <w:r>
        <w:rPr>
          <w:rFonts w:hAnsi="Times New Roman" w:cs="Times New Roman"/>
          <w:color w:val="000000"/>
          <w:sz w:val="24"/>
          <w:szCs w:val="24"/>
        </w:rPr>
        <w:t>5.2.18.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антифриз через шланг путем засасывания ртом;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открытое пламя (факелы, паяльные лампы) для отогрева радиаторов, топливопроводов и маслопроводов, редукторов и других элементов дорожных машин.</w:t>
      </w:r>
    </w:p>
    <w:p>
      <w:pPr>
        <w:spacing w:line="240" w:lineRule="auto"/>
        <w:rPr>
          <w:rFonts w:hAnsi="Times New Roman" w:cs="Times New Roman"/>
          <w:color w:val="000000"/>
          <w:sz w:val="24"/>
          <w:szCs w:val="24"/>
        </w:rPr>
      </w:pPr>
      <w:r>
        <w:rPr>
          <w:rFonts w:hAnsi="Times New Roman" w:cs="Times New Roman"/>
          <w:color w:val="000000"/>
          <w:sz w:val="24"/>
          <w:szCs w:val="24"/>
        </w:rPr>
        <w:t>5.2.19. При совместной работе или транспортных перемещениях дорожных машин расстояние между машинами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5.2.20. В случае движения автомобиля по наледи необходимо учитывать ее недостаточную прочность и плохую видимость из-за тумана. Двигаться следует по возможности без остановок рядом с колеей идущего впереди на расстоянии 5–10 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5.2.21. Для движения автомобилей по снежной целине следует выбирать возвышенные участки местности, на которых снежный покров менее глубокий. При этом следует двигаться по проложенной колее, не отклоняясь в сторону.</w:t>
      </w:r>
    </w:p>
    <w:p>
      <w:pPr>
        <w:spacing w:line="240" w:lineRule="auto"/>
        <w:rPr>
          <w:rFonts w:hAnsi="Times New Roman" w:cs="Times New Roman"/>
          <w:color w:val="000000"/>
          <w:sz w:val="24"/>
          <w:szCs w:val="24"/>
        </w:rPr>
      </w:pPr>
      <w:r>
        <w:rPr>
          <w:rFonts w:hAnsi="Times New Roman" w:cs="Times New Roman"/>
          <w:color w:val="000000"/>
          <w:sz w:val="24"/>
          <w:szCs w:val="24"/>
        </w:rPr>
        <w:t>Вождение головного автомобиля следует поручать наиболее опытному водителю.</w:t>
      </w:r>
    </w:p>
    <w:p>
      <w:pPr>
        <w:spacing w:line="240" w:lineRule="auto"/>
        <w:rPr>
          <w:rFonts w:hAnsi="Times New Roman" w:cs="Times New Roman"/>
          <w:color w:val="000000"/>
          <w:sz w:val="24"/>
          <w:szCs w:val="24"/>
        </w:rPr>
      </w:pPr>
      <w:r>
        <w:rPr>
          <w:rFonts w:hAnsi="Times New Roman" w:cs="Times New Roman"/>
          <w:color w:val="000000"/>
          <w:sz w:val="24"/>
          <w:szCs w:val="24"/>
        </w:rPr>
        <w:t>5.2.22. Автомобили, следующие за головной машиной, должны двигаться на дистанции не менее 30 м, не отклоняясь в сторону.</w:t>
      </w:r>
    </w:p>
    <w:p>
      <w:pPr>
        <w:spacing w:line="240" w:lineRule="auto"/>
        <w:rPr>
          <w:rFonts w:hAnsi="Times New Roman" w:cs="Times New Roman"/>
          <w:color w:val="000000"/>
          <w:sz w:val="24"/>
          <w:szCs w:val="24"/>
        </w:rPr>
      </w:pPr>
      <w:r>
        <w:rPr>
          <w:rFonts w:hAnsi="Times New Roman" w:cs="Times New Roman"/>
          <w:color w:val="000000"/>
          <w:sz w:val="24"/>
          <w:szCs w:val="24"/>
        </w:rPr>
        <w:t>5.2.23. При движении нельзя допускать резких изменений оборотов коленчатого вала двигателя, так как это вызывает пробуксовку колес, вследствие чего нарушается целостность поверхностного уплотненного слоя снега в колее. Скорость движения не должна превышать 40 км/ч.</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проводника защитного заземления;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машинист катка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неисправностей (поломок) отдельных узлов катка машинист катка обязан прекратить работу до устранения этих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посторонних шумов машинист катка должен прекратить работу на катке до установления причины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пожара или признаков горения на территории рабочей зоны (задымление, запах гари, повышение температуры и т. п.)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6.3.5. При возгорании горюче-смазочных или других материалов машинист катка обязан немедленно приступить к тушению очага пожара огнетушителем или другими первичными средствами пожаротушения (песком, брезентом и т. п.), запрещается заливать водой горящее топливо.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машинист катка должен поставить каток в установленное место, затормозить его, выключить двигатель и перекрыть подачу топлива..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Машинисту катка следует проверить техническое состояние катка, о неисправностях сообщить механику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462c2d4990747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