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перегружателей (деревообработка)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машиниста перегружателей (деревообработка) (далее – машинист).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машинистов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Минтруда от 23.09.2020 № 644н</w:t>
      </w:r>
      <w:r>
        <w:rPr>
          <w:rFonts w:hAnsi="Times New Roman" w:cs="Times New Roman"/>
          <w:color w:val="000000"/>
          <w:sz w:val="24"/>
          <w:szCs w:val="24"/>
        </w:rPr>
        <w:t xml:space="preserve"> "Об утверждении Правил по охране труда в лесозаготовительном, деревообрабатывающем производствах и при выполнении лесохозяйственных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промышленного транспорта, утвержденные </w:t>
      </w:r>
      <w:r>
        <w:rPr>
          <w:rFonts w:hAnsi="Times New Roman" w:cs="Times New Roman"/>
          <w:color w:val="000000"/>
          <w:sz w:val="24"/>
          <w:szCs w:val="24"/>
        </w:rPr>
        <w:t>приказом Минтруда России от 18.11.2020 № 814н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РФ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перегружателей (деревообработка)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Оператор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машинист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работы на машиниста возможно воздействие следующих опасных и вредных производственных факторов: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или складируемые грузы;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влажность и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 при выполнении работ в условиях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оператор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механизмы перегружателя, их крепление и тормоза;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механизмов;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смазку передач, подшипников, а также состояние смазочных приспособлений и сальников;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в доступных местах металлоконструкции;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осмотр системы привода, гибких шлангов, насосов, предохранительных клапанов на напорных линиях;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достаточность освещенности места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4.1.2. Осмотр перегружателя должен осуществляться при неработающих механизмах.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осмотре перегружателя в условиях недостаточной видимости следует применять переносные электрические светильники напряжением не выше 42 В.</w:t>
      </w:r>
    </w:p>
    <w:p>
      <w:pPr>
        <w:spacing w:line="240" w:lineRule="auto"/>
        <w:rPr>
          <w:rFonts w:hAnsi="Times New Roman" w:cs="Times New Roman"/>
          <w:color w:val="000000"/>
          <w:sz w:val="24"/>
          <w:szCs w:val="24"/>
        </w:rPr>
      </w:pPr>
      <w:r>
        <w:rPr>
          <w:rFonts w:hAnsi="Times New Roman" w:cs="Times New Roman"/>
          <w:color w:val="000000"/>
          <w:sz w:val="24"/>
          <w:szCs w:val="24"/>
        </w:rPr>
        <w:t>4.4.2. После осмотра перегружателя перед его пуском в работу следует, убедившись в соблюдении требуемых габаритов приближения, опробовать механизмы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4.4.3. В случае обнаружения во время осмотра и опробования перегружателя неисправностей или недостатков, препятствующих безопасной работе, при невозможности их устранения своими силами работник, не приступая к работе, докладывает об этом лицу, ответственному за исправное состояние перегружателя, и ставит в известность лицо, ответственное за безопасное производство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эксплуатации перегружателя не должны нарушаться требования, изложенные в его паспорте и руководстве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 Установка перегружателя должна производиться на подготовленной площадке с твердым покрытием из плит. Допустимый угол наклона площадки для работы перегружателя не должен превышать 3° без учета просадки основания.</w:t>
      </w:r>
    </w:p>
    <w:p>
      <w:pPr>
        <w:spacing w:line="240" w:lineRule="auto"/>
        <w:rPr>
          <w:rFonts w:hAnsi="Times New Roman" w:cs="Times New Roman"/>
          <w:color w:val="000000"/>
          <w:sz w:val="24"/>
          <w:szCs w:val="24"/>
        </w:rPr>
      </w:pPr>
      <w:r>
        <w:rPr>
          <w:rFonts w:hAnsi="Times New Roman" w:cs="Times New Roman"/>
          <w:color w:val="000000"/>
          <w:sz w:val="24"/>
          <w:szCs w:val="24"/>
        </w:rPr>
        <w:t>5.1.3. Установка и работа перегружателя на расстоянии менее 30 м от крайнего провода линии электропередачи осуществляются только по наряду-допуску, определяющему безопасные условия работы. Наряд-допуск должен выдаваться работнику на руки перед началом работы. Работнику запрещается самовольная установка перегружателя для работы вблизи линии электропередачи. Работа перегружателя вблизи линии электропередачи должна производиться под непосредственным руководством лица, ответственного за безопасное производство работ, которое должно указать место установки перегружателя, обеспечить безопасное выполнение предусмотренных нарядом-допуском работ.</w:t>
      </w:r>
    </w:p>
    <w:p>
      <w:pPr>
        <w:spacing w:line="240" w:lineRule="auto"/>
        <w:rPr>
          <w:rFonts w:hAnsi="Times New Roman" w:cs="Times New Roman"/>
          <w:color w:val="000000"/>
          <w:sz w:val="24"/>
          <w:szCs w:val="24"/>
        </w:rPr>
      </w:pPr>
      <w:r>
        <w:rPr>
          <w:rFonts w:hAnsi="Times New Roman" w:cs="Times New Roman"/>
          <w:color w:val="000000"/>
          <w:sz w:val="24"/>
          <w:szCs w:val="24"/>
        </w:rPr>
        <w:t>5.1.4. Во избежание опрокидывания перегружателя при работе на опорах необходимо убедиться в правильности установки опор и наличии зазора 30–40 мм между шинами заднего моста и площадкой. Переводить стрелу из транспортного положения в рабочее и из рабочего в транспортное без установки перегружателя на выносные опоры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механизмов перегружателя машинист не должен: отвлекаться от своих прямых обязанностей; производить чистку, смазку и ремонт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5.1.6. Залезать в кабину перегружателя и вылезать из нее во время работы механизмов перегружателя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5.1.7. При размещении лесоматериалов должно быть обеспечено: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выравнивание территории размещения лесоматериалов, утрамбовывание грунта, обеспечение отвода поверхностных вод;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оборудование подштабельного основания для каждого штабеля из бревен-подкладок высотой не менее 0,15 метра при влажном способе хранения и не менее 0,25 метра - при сухом. На слабых грунтах под бревна-подкладки должен быть уложен сплошной настил из низкосортных бревен;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укладывание круглого леса на складе лесоматериалов рядовыми, клеточными или пачковыми штабелями;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формирование и разборка штабелей лесоматериалов высотой 7 метров и более грейферами. Перегрузка отдельных бревен или пакетов лесоматериалов массой более 50 кг осуществляется с применением средств механизации.</w:t>
      </w:r>
    </w:p>
    <w:p>
      <w:pPr>
        <w:spacing w:line="240" w:lineRule="auto"/>
        <w:rPr>
          <w:rFonts w:hAnsi="Times New Roman" w:cs="Times New Roman"/>
          <w:color w:val="000000"/>
          <w:sz w:val="24"/>
          <w:szCs w:val="24"/>
        </w:rPr>
      </w:pPr>
      <w:r>
        <w:rPr>
          <w:rFonts w:hAnsi="Times New Roman" w:cs="Times New Roman"/>
          <w:color w:val="000000"/>
          <w:sz w:val="24"/>
          <w:szCs w:val="24"/>
        </w:rPr>
        <w:t>Высота штабеля лесоматериалов должна составлять не более: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1,8 метра - при штабелевке вручную;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3 метров - при штабелевке челюстным погрузчиком;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6 метров - при формировании штабелей кабель-краном;</w:t>
      </w:r>
    </w:p>
    <w:p>
      <w:pPr>
        <w:spacing w:line="240" w:lineRule="auto"/>
        <w:rPr>
          <w:rFonts w:hAnsi="Times New Roman" w:cs="Times New Roman"/>
          <w:color w:val="000000"/>
          <w:sz w:val="24"/>
          <w:szCs w:val="24"/>
        </w:rPr>
      </w:pPr>
      <w:r>
        <w:rPr>
          <w:rFonts w:hAnsi="Times New Roman" w:cs="Times New Roman"/>
          <w:color w:val="000000"/>
          <w:sz w:val="24"/>
          <w:szCs w:val="24"/>
        </w:rPr>
        <w:t>12 метров - при формировании штабелей мостовым, башенным, портальным и козловым кранами.</w:t>
      </w:r>
    </w:p>
    <w:p>
      <w:pPr>
        <w:spacing w:line="240" w:lineRule="auto"/>
        <w:rPr>
          <w:rFonts w:hAnsi="Times New Roman" w:cs="Times New Roman"/>
          <w:color w:val="000000"/>
          <w:sz w:val="24"/>
          <w:szCs w:val="24"/>
        </w:rPr>
      </w:pPr>
      <w:r>
        <w:rPr>
          <w:rFonts w:hAnsi="Times New Roman" w:cs="Times New Roman"/>
          <w:color w:val="000000"/>
          <w:sz w:val="24"/>
          <w:szCs w:val="24"/>
        </w:rPr>
        <w:t>Подъем и опускание со штабелей и пакетов лесоматериалов при их размещении и разборке должны осуществляться по наклонной поверхности головки или хвоста штабеля (пакета) или по приставной лестнице.</w:t>
      </w:r>
    </w:p>
    <w:p>
      <w:pPr>
        <w:spacing w:line="240" w:lineRule="auto"/>
        <w:rPr>
          <w:rFonts w:hAnsi="Times New Roman" w:cs="Times New Roman"/>
          <w:color w:val="000000"/>
          <w:sz w:val="24"/>
          <w:szCs w:val="24"/>
        </w:rPr>
      </w:pPr>
      <w:r>
        <w:rPr>
          <w:rFonts w:hAnsi="Times New Roman" w:cs="Times New Roman"/>
          <w:color w:val="000000"/>
          <w:sz w:val="24"/>
          <w:szCs w:val="24"/>
        </w:rPr>
        <w:t>5.1.8. При формировании штабелей круглых лесоматериалов: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интервалы между отдельными группами штабелей должны соответствовать противопожарным нормам проектирования складских помещений лесоматериалов;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отдельные бревна не должны выступать за пределы штабеля более чем на 0,5 метра;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прокладки должны укладываться симметрично продольной оси штабеля на расстоянии от торцов бревен не более 1 метра с каждой стороны;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междурядные прокладки по высоте штабеля должны укладываться в одной вертикальной плоскости;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прокладки вдоль штабеля должны укладываться в одну линию, а их концы на стыках перекрываться на длину не менее 1 метра. В один штабель допускается укладывать круглые лесоматериалы, отличающиеся по длине не более 1 метра - для хвойных пород и не более 0,5 метра - для лиственных пород дерева;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концы рядового штабеля должны иметь уклон. Каждый новый ряд должен быть короче предыдущего на диаметр бревна с каждой стороны. Крайние бревна каждого ряда закладываются в вырубленные на концах прокладок гнезда глубиной не более половины толщины прокладок;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конце плотных, плотнорядовых и пачковых штабелей должны устанавливаться устройства, исключающие произвольное раскатывание бревен. При отсутствии таких устройств концы штабелей должны иметь угол, равный углу естественного раскатывания бревен (не более 35°);</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прирельсовых складских помещениях круглые лесоматериалы одной длины должны быть размещены в один штабель;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формировании штабелей бревен плотной укладки лебедками работникам, находящимся на штабеле, запрещается во время работы лебедки выходить на край штабеля и подходить к движущемуся канату ближе, чем на 1 метр. Во время выдергивания лебедкой стропов из-под расстропленной пачки бревен работники должны располагаться от лебедки на расстоянии не менее длины стропов;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размещении бревен краном в плотные и пачковые штабеля в момент опускания пачки работники должны располагаться на расстоянии не менее 10 метров от места укладки. К месту размещения пачки в штабель разрешается подходить после того, как пачка при опускании будет остановлена на высоте не более 1 метра. Направлять пачки, поправлять прокладки разрешается только баграми длиной не менее 1,5 метра;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сигнал на вытаскивание стропов из-под опущенной на штабель пачки бревен должен подаваться только после того, как работники отойдут от нее не менее чем на 10 метров.</w:t>
      </w:r>
    </w:p>
    <w:p>
      <w:pPr>
        <w:spacing w:line="240" w:lineRule="auto"/>
        <w:rPr>
          <w:rFonts w:hAnsi="Times New Roman" w:cs="Times New Roman"/>
          <w:color w:val="000000"/>
          <w:sz w:val="24"/>
          <w:szCs w:val="24"/>
        </w:rPr>
      </w:pPr>
      <w:r>
        <w:rPr>
          <w:rFonts w:hAnsi="Times New Roman" w:cs="Times New Roman"/>
          <w:color w:val="000000"/>
          <w:sz w:val="24"/>
          <w:szCs w:val="24"/>
        </w:rPr>
        <w:t>5.1.9. При разборке пачковых штабелей должна применяться ступенчатая разборка штабеля или разборка по рядам с закреплением пачки штабеля и нижних рядов в головке.</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допускается перемещение пачки краном, если отдельные шпалы, брусья, столбы в нем захвачены только одним стропом, а также при неравномерном натяжении стропов.</w:t>
      </w:r>
    </w:p>
    <w:p>
      <w:pPr>
        <w:spacing w:line="240" w:lineRule="auto"/>
        <w:rPr>
          <w:rFonts w:hAnsi="Times New Roman" w:cs="Times New Roman"/>
          <w:color w:val="000000"/>
          <w:sz w:val="24"/>
          <w:szCs w:val="24"/>
        </w:rPr>
      </w:pPr>
      <w:r>
        <w:rPr>
          <w:rFonts w:hAnsi="Times New Roman" w:cs="Times New Roman"/>
          <w:color w:val="000000"/>
          <w:sz w:val="24"/>
          <w:szCs w:val="24"/>
        </w:rPr>
        <w:t>5.1.11. Работы на штабеле (поправка бревен, стропов, установка покатов и т.п.) с момента подъема людей на штабель до схода с него должны осуществляться только при выключенной лебедке. Нахождение людей на плотных штабелях или возле штабеля (ближе 10 метров) во время работы лебедки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При разборке плотных штабелей лебедками должны применяться обеспечивающие безопасность работ приспособления (цепные амортизаторы, бревнозахваты и др.).</w:t>
      </w:r>
    </w:p>
    <w:p>
      <w:pPr>
        <w:spacing w:line="240" w:lineRule="auto"/>
        <w:rPr>
          <w:rFonts w:hAnsi="Times New Roman" w:cs="Times New Roman"/>
          <w:color w:val="000000"/>
          <w:sz w:val="24"/>
          <w:szCs w:val="24"/>
        </w:rPr>
      </w:pPr>
      <w:r>
        <w:rPr>
          <w:rFonts w:hAnsi="Times New Roman" w:cs="Times New Roman"/>
          <w:color w:val="000000"/>
          <w:sz w:val="24"/>
          <w:szCs w:val="24"/>
        </w:rPr>
        <w:t>5.1.13. При разборке плотных штабелей должен поддерживаться уклон не более угла естественного скатывания бревен (не более 35 градусов).</w:t>
      </w:r>
    </w:p>
    <w:p>
      <w:pPr>
        <w:spacing w:line="240" w:lineRule="auto"/>
        <w:rPr>
          <w:rFonts w:hAnsi="Times New Roman" w:cs="Times New Roman"/>
          <w:color w:val="000000"/>
          <w:sz w:val="24"/>
          <w:szCs w:val="24"/>
        </w:rPr>
      </w:pPr>
      <w:r>
        <w:rPr>
          <w:rFonts w:hAnsi="Times New Roman" w:cs="Times New Roman"/>
          <w:color w:val="000000"/>
          <w:sz w:val="24"/>
          <w:szCs w:val="24"/>
        </w:rPr>
        <w:t>5.1.14. Разборка покосившихся и опасных штабелей должна производиться только в светлое время суток по предварительно разработанной технологии и под личным наблюдением руководителя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неисправностей, препятствующих безопасному выполнению работ, следует опустить груз, прекратить работу перегружателя и сообщить об этом лицу, ответственному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6.3.2. Работу следует прекратить также при недостаточной освещенности места работы перегружателя, сильном снегопаде или тумане, а также в других случаях, когда работник плохо различает перемещаемый груз; при температуре воздуха ниже допустимой, указанной в паспорте перегружателя.</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возникновения аварийной ситуации необходимо оповестить об опасности окружающих людей, отключить используемое оборудование и сообщить лицу, ответственному за безопасное производство работ, а также лицу, ответственному за исправное состояние перегружателя, и действовать в соответствии с их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При пожаре (возгорании) следует: прекратить работу и переместить перегружатель в безопасное место; немедленно сообщить о пожаре в подразделение по чрезвычайным ситуациям по телефону 101 или 112. При этом необходимо четко назвать адрес организации, место пожара, свою профессию или должность, фамилию, а также сообщить о наличии в зоне пожара людей; принять меры к эвакуации людей и имущества; известить о пожаре руководство организации; приступить к тушению пожара имеющимися средствами пожаротушения и организовать встречу подразделений по чрезвычайным ситуациям.</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перегружателя следует выполнить следующие требования: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груз в подвешенном состоянии;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перегружатель в предназначенное для стоянки место и затормозить его, отключить все механизмы;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двигатель;</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произвести визуальный осмотр перегружателя.</w:t>
      </w:r>
    </w:p>
    <w:p>
      <w:pPr>
        <w:spacing w:line="240" w:lineRule="auto"/>
        <w:rPr>
          <w:rFonts w:hAnsi="Times New Roman" w:cs="Times New Roman"/>
          <w:color w:val="000000"/>
          <w:sz w:val="24"/>
          <w:szCs w:val="24"/>
        </w:rPr>
      </w:pPr>
      <w:r>
        <w:rPr>
          <w:rFonts w:hAnsi="Times New Roman" w:cs="Times New Roman"/>
          <w:color w:val="000000"/>
          <w:sz w:val="24"/>
          <w:szCs w:val="24"/>
        </w:rPr>
        <w:t>7.2.2. При осмотре необходимо установить, имеются ли деформации или повреждения основных узлов, стойки с проушинами, рычажной системы, цилиндров, захвата, сварных соединений, а также повреждения электрооборудования, гидравлического оборудования и т. д.</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b472b85c80b40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