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машиниста валочно-пакетирующей машины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машиниста валочно-пакетирующей машины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машиниста валочно-пакетирующей машины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машиниста валочно-пакетирующей машины;</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машиниста валочно-пакетирующей машины;</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машинистами валочно-пакетирующей машины;</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машиниста валочно-пакетирующей машины.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машинистов валочно-пакетирующей машины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 Постановление Правительства РФ от 16.09.2020 № 1479 </w:t>
      </w:r>
      <w:r>
        <w:rPr>
          <w:rFonts w:hAnsi="Times New Roman" w:cs="Times New Roman"/>
          <w:color w:val="000000"/>
          <w:sz w:val="24"/>
          <w:szCs w:val="24"/>
        </w:rPr>
        <w:t>Об утверждении Правил противопожарного режима в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 xml:space="preserve">Приказ Министерства труда и социальной защиты Российской Федерации от 29.10.2021 № 772н </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Правила по охране труда в лесозаготовительном, деревообрабатывающем производствах и при выполнении лесохозяйственных работ</w:t>
      </w:r>
      <w:r>
        <w:rPr>
          <w:rFonts w:hAnsi="Times New Roman" w:cs="Times New Roman"/>
          <w:color w:val="000000"/>
          <w:sz w:val="24"/>
          <w:szCs w:val="24"/>
        </w:rPr>
        <w:t>, Приказ Минтруда от 23.09.2020 № 644н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машиниста валочно-пакетирующей машины.</w:t>
      </w:r>
    </w:p>
    <w:p>
      <w:pPr>
        <w:spacing w:line="240" w:lineRule="auto"/>
        <w:rPr>
          <w:rFonts w:hAnsi="Times New Roman" w:cs="Times New Roman"/>
          <w:color w:val="000000"/>
          <w:sz w:val="24"/>
          <w:szCs w:val="24"/>
        </w:rPr>
      </w:pPr>
      <w:r>
        <w:rPr>
          <w:rFonts w:hAnsi="Times New Roman" w:cs="Times New Roman"/>
          <w:color w:val="000000"/>
          <w:sz w:val="24"/>
          <w:szCs w:val="24"/>
        </w:rPr>
        <w:t>3.2. Машинисту валочно-пакетирующей машины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машинистом валочно-пакетирующей машины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Машинист валочно-пакетирующей машины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машинистом валочно-пакетирующей машины.</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машинист валочно-пакетирующей машины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машинист валочно-пакетирующей машины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 </w:t>
      </w:r>
    </w:p>
    <w:p>
      <w:pPr>
        <w:spacing w:line="240" w:lineRule="auto"/>
        <w:rPr>
          <w:rFonts w:hAnsi="Times New Roman" w:cs="Times New Roman"/>
          <w:color w:val="000000"/>
          <w:sz w:val="24"/>
          <w:szCs w:val="24"/>
        </w:rPr>
      </w:pPr>
      <w:r>
        <w:rPr>
          <w:rFonts w:hAnsi="Times New Roman" w:cs="Times New Roman"/>
          <w:color w:val="000000"/>
          <w:sz w:val="24"/>
          <w:szCs w:val="24"/>
        </w:rPr>
        <w:t>3.14.1. На работника при работе с валочно-пакетирующей машиной возможно воздействие следующих опасных и вредных производственных факторов, профессиональных рисков и опасностей: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и материалов;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при замыкании которой оно может пройти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заготовок, инструментов и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запыленность и загазованность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машинистом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выступающие части при осмотре в стесненных условиях и при недостаточности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валочно-пакетирующей машины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вредных веществ на органы дыхания, поверхности кожи;</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w:t>
      </w:r>
    </w:p>
    <w:p>
      <w:pPr>
        <w:spacing w:line="240" w:lineRule="auto"/>
        <w:rPr>
          <w:rFonts w:hAnsi="Times New Roman" w:cs="Times New Roman"/>
          <w:color w:val="000000"/>
          <w:sz w:val="24"/>
          <w:szCs w:val="24"/>
        </w:rPr>
      </w:pPr>
      <w:r>
        <w:rPr>
          <w:rFonts w:hAnsi="Times New Roman" w:cs="Times New Roman"/>
          <w:color w:val="000000"/>
          <w:sz w:val="24"/>
          <w:szCs w:val="24"/>
        </w:rPr>
        <w:t>- воспламенение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внезапное возникновение технической неисправности валочно-пакетирующей машины, находящегося в движении.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Машинист валочно-пакетирующей машины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Убедиться в исправности узлов машины и технологического оборудования. Проверке подлежат: крепление технологического оборудования, ограждение кабины, звуковой сигнал, приборы освещения, остекление, крепление защитных решеток. Проверяется наличие огнетушителя, аптечки и термоса с питьевой водой.</w:t>
      </w:r>
    </w:p>
    <w:p>
      <w:pPr>
        <w:spacing w:line="240" w:lineRule="auto"/>
        <w:rPr>
          <w:rFonts w:hAnsi="Times New Roman" w:cs="Times New Roman"/>
          <w:color w:val="000000"/>
          <w:sz w:val="24"/>
          <w:szCs w:val="24"/>
        </w:rPr>
      </w:pPr>
      <w:r>
        <w:rPr>
          <w:rFonts w:hAnsi="Times New Roman" w:cs="Times New Roman"/>
          <w:color w:val="000000"/>
          <w:sz w:val="24"/>
          <w:szCs w:val="24"/>
        </w:rPr>
        <w:t>4.1.2. Все операции по регулированию технологического оборудования, техническому обслуживанию и ремонту производить при остановленном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4.1.3. При заправке машины топливом и маслом необходимо пользоваться специальными приспособлениями, исключающими проливание ГСМ.</w:t>
      </w:r>
    </w:p>
    <w:p>
      <w:pPr>
        <w:spacing w:line="240" w:lineRule="auto"/>
        <w:rPr>
          <w:rFonts w:hAnsi="Times New Roman" w:cs="Times New Roman"/>
          <w:color w:val="000000"/>
          <w:sz w:val="24"/>
          <w:szCs w:val="24"/>
        </w:rPr>
      </w:pPr>
      <w:r>
        <w:rPr>
          <w:rFonts w:hAnsi="Times New Roman" w:cs="Times New Roman"/>
          <w:color w:val="000000"/>
          <w:sz w:val="24"/>
          <w:szCs w:val="24"/>
        </w:rPr>
        <w:t>4.1.4. Перед запуском двигателя машинист должен убедиться в том, что рукоятки управления машиной и навесным технологическим оборудованием находятся в нейтральном положении, гидросистема отключена, на вращающихся деталях двигателя и трансмиссии нет посторонних предметов.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Подогрев двигателя в зимнее время у машин, не имеющих предпускового обогрева, должен осуществляться горячей водой, паром, передвижными теплогенераторами или индивидуальными подогревателями. Пользоваться открытым огнем для подогрева двигателя и узлов гидросистемы машины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4.4.2. При осмотре и ремонте стрелы манипулятора, цилиндров, рукавов гидросистемы, а также других узлов и деталей, находящихся на высоте более 1,5 м, следует пользоваться инвентарной лестницей или специальной эстакадой с прочным настилом.</w:t>
      </w:r>
    </w:p>
    <w:p>
      <w:pPr>
        <w:spacing w:line="240" w:lineRule="auto"/>
        <w:rPr>
          <w:rFonts w:hAnsi="Times New Roman" w:cs="Times New Roman"/>
          <w:color w:val="000000"/>
          <w:sz w:val="24"/>
          <w:szCs w:val="24"/>
        </w:rPr>
      </w:pPr>
      <w:r>
        <w:rPr>
          <w:rFonts w:hAnsi="Times New Roman" w:cs="Times New Roman"/>
          <w:color w:val="000000"/>
          <w:sz w:val="24"/>
          <w:szCs w:val="24"/>
        </w:rPr>
        <w:t>4.4.3. После запуска двигателя машинист должен проверить все механизмы машины и технологического оборудования на холостом ходу. При обнаружении неисправностей и невозможности их устранения своими силами машинист обязан доложить об этом механику или мастеру. Работать на неисправной или не прошедшей своевременно технического обслуживания машине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4.4.4. Перед началом движения машинист должен убедиться в отсутствии людей около машины и на пути ее движения, подать сигнал и только после этого начинать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4.4.5. При движении машины на расстоянии более 50 м технологическое оборудование должно быть приведено в транспортное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4.4.6. Территория на расстоянии высоты двойного древостоя, но не менее 50 метров от места валки, а также расстояние в 10 метров по периметру от штабелей или отдельных деревьев и хлыстов, обрабатываемых сучкорезной или другой машиной вне штабеля является опасной зоной и со стороны вероятного передвижения людей необходимо ограждать знаками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4.4.7. Рабочая площадка для сучкорезной машины должна быть ровной, на ней должен быть убран подрост, а пни срезаны заподлицо с землей.</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На машине при ее работе должен находиться один машинист.</w:t>
      </w:r>
    </w:p>
    <w:p>
      <w:pPr>
        <w:spacing w:line="240" w:lineRule="auto"/>
        <w:rPr>
          <w:rFonts w:hAnsi="Times New Roman" w:cs="Times New Roman"/>
          <w:color w:val="000000"/>
          <w:sz w:val="24"/>
          <w:szCs w:val="24"/>
        </w:rPr>
      </w:pPr>
      <w:r>
        <w:rPr>
          <w:rFonts w:hAnsi="Times New Roman" w:cs="Times New Roman"/>
          <w:color w:val="000000"/>
          <w:sz w:val="24"/>
          <w:szCs w:val="24"/>
        </w:rPr>
        <w:t>5.1.2. Проезд машины под воздушными линиями связи или электропередачи, а также под подвесными тросовыми системами необходимо производить с учетом габаритов по высоте.</w:t>
      </w:r>
    </w:p>
    <w:p>
      <w:pPr>
        <w:spacing w:line="240" w:lineRule="auto"/>
        <w:rPr>
          <w:rFonts w:hAnsi="Times New Roman" w:cs="Times New Roman"/>
          <w:color w:val="000000"/>
          <w:sz w:val="24"/>
          <w:szCs w:val="24"/>
        </w:rPr>
      </w:pPr>
      <w:r>
        <w:rPr>
          <w:rFonts w:hAnsi="Times New Roman" w:cs="Times New Roman"/>
          <w:color w:val="000000"/>
          <w:sz w:val="24"/>
          <w:szCs w:val="24"/>
        </w:rPr>
        <w:t>5.1.3. При работе машинист валочно-пакетирующей машины должен выполнять следующие требования 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развороты машины производить в местах, где нет пней и других препятствий;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движение вниз по склону и преодоление препятствий производить на первой передаче;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переезжать через поваленные деревья под прямым углом к ним, а через канавы и рвы - под углом 15 - 20°;</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проезде по мостам или под дорожными переездами руководствоваться дорожными знаками, а при их отсутствии - после тщательного осмотра моста или переезда; заезжать на уклоны, не превышающие значений, указанных в технической документации по эксплуатации машины конкретного индекса;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оставлять машину на склоне. В случае вынужденной временной остановки затормозить, подложить под гусеницы (колеса) упоры, стрелу и толкатель опустить на землю.</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валки деревьев должен соблюдаться минимальный 50-метровый разрыв между машиной, производящей валку леса, и другими машинами, работающими на лесосеке. Во время обрезки сучьев разрыв составляет 10 м по периметру от штабелей или отдельных обрабатываемых деревьев до других машин на лесосеке.</w:t>
      </w:r>
    </w:p>
    <w:p>
      <w:pPr>
        <w:spacing w:line="240" w:lineRule="auto"/>
        <w:rPr>
          <w:rFonts w:hAnsi="Times New Roman" w:cs="Times New Roman"/>
          <w:color w:val="000000"/>
          <w:sz w:val="24"/>
          <w:szCs w:val="24"/>
        </w:rPr>
      </w:pPr>
      <w:r>
        <w:rPr>
          <w:rFonts w:hAnsi="Times New Roman" w:cs="Times New Roman"/>
          <w:color w:val="000000"/>
          <w:sz w:val="24"/>
          <w:szCs w:val="24"/>
        </w:rPr>
        <w:t>5.1.5. Въезд в опасную зону может разрешить только машинист, производящий валку деревьев или их очистку от сучьев. Для этого с границы опасной зоны необходимо подать сигнал машинисту и въезжать в нее только тогда, когда будет получен ответный разрешающий сигнал.</w:t>
      </w:r>
    </w:p>
    <w:p>
      <w:pPr>
        <w:spacing w:line="240" w:lineRule="auto"/>
        <w:rPr>
          <w:rFonts w:hAnsi="Times New Roman" w:cs="Times New Roman"/>
          <w:color w:val="000000"/>
          <w:sz w:val="24"/>
          <w:szCs w:val="24"/>
        </w:rPr>
      </w:pPr>
      <w:r>
        <w:rPr>
          <w:rFonts w:hAnsi="Times New Roman" w:cs="Times New Roman"/>
          <w:color w:val="000000"/>
          <w:sz w:val="24"/>
          <w:szCs w:val="24"/>
        </w:rPr>
        <w:t>5.1.6. Машинисту валочно-пакетирующей машины не разрешается: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резко тормозить и поворачивать стрелу и машину;</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высовывать голову из кабины во время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машине с открытой дверью и выбитыми стеклами;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и выходить из кабины на ходу или во время работы технологического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машину без наблюдения при работающем двигателе;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под поднятым технологическим оборудованием;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залезать под машину для осмотра и ремонта, производить смазку и регулировку технологического оборудования при работающем двигателе, курить в кабине, при заправке машины и гидросистемы;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промасленной и пропитанной горючими веществами одежде;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гидрораспределителями не из кабины;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перевозить в машине людей;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машины и необходимости выхода оставлять рабочий орган (стрелу, толкатель, гидроманипулятор и др.) в неопущенном на землю положении;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на уклонах, величины которых превышают указанные в технической документации по эксплуатации машины конкретного типа.</w:t>
      </w:r>
    </w:p>
    <w:p>
      <w:pPr>
        <w:spacing w:line="240" w:lineRule="auto"/>
        <w:rPr>
          <w:rFonts w:hAnsi="Times New Roman" w:cs="Times New Roman"/>
          <w:color w:val="000000"/>
          <w:sz w:val="24"/>
          <w:szCs w:val="24"/>
        </w:rPr>
      </w:pPr>
      <w:r>
        <w:rPr>
          <w:rFonts w:hAnsi="Times New Roman" w:cs="Times New Roman"/>
          <w:color w:val="000000"/>
          <w:sz w:val="24"/>
          <w:szCs w:val="24"/>
        </w:rPr>
        <w:t>5.1.7. При обнаружении нарушения опасной зоны работа на машине должна быть немедленно прекращена.</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допускается валить деревья с корнем и спиливать машиной деревья, диаметр которых более предусмотренного в технической документации по эксплуатации машины конкретного типа.</w:t>
      </w:r>
    </w:p>
    <w:p>
      <w:pPr>
        <w:spacing w:line="240" w:lineRule="auto"/>
        <w:rPr>
          <w:rFonts w:hAnsi="Times New Roman" w:cs="Times New Roman"/>
          <w:color w:val="000000"/>
          <w:sz w:val="24"/>
          <w:szCs w:val="24"/>
        </w:rPr>
      </w:pPr>
      <w:r>
        <w:rPr>
          <w:rFonts w:hAnsi="Times New Roman" w:cs="Times New Roman"/>
          <w:color w:val="000000"/>
          <w:sz w:val="24"/>
          <w:szCs w:val="24"/>
        </w:rPr>
        <w:t>5.1.9. Валка деревьев машинами типа ЛП-49 с обратным и боковым наклонами в заданном направлении осуществляется в тех случаях, когда углы наклона не превышают величин, указанных в таблице.</w:t>
      </w:r>
    </w:p>
    <w:p>
      <w:pPr>
        <w:spacing w:line="240" w:lineRule="auto"/>
        <w:rPr>
          <w:rFonts w:hAnsi="Times New Roman" w:cs="Times New Roman"/>
          <w:color w:val="000000"/>
          <w:sz w:val="24"/>
          <w:szCs w:val="24"/>
        </w:rPr>
      </w:pPr>
      <w:r>
        <w:rPr>
          <w:rFonts w:hAnsi="Times New Roman" w:cs="Times New Roman"/>
          <w:color w:val="000000"/>
          <w:sz w:val="24"/>
          <w:szCs w:val="24"/>
        </w:rPr>
        <w:t>Вид наклона Углы наклона деревьев при диаметре на высоте груди, см</w:t>
      </w:r>
    </w:p>
    <w:tbl>
      <w:tblPr>
        <w:tblW w:w="0" w:type="auto"/>
        <w:tblCellMar>
          <w:top w:w="15" w:type="dxa"/>
          <w:left w:w="15" w:type="dxa"/>
          <w:bottom w:w="15" w:type="dxa"/>
          <w:right w:w="15" w:type="dxa"/>
        </w:tblCellMar>
        <w:tblLook w:val="0600"/>
      </w:tblPr>
      <w:tblGrid>
        <w:gridCol w:w="1440"/>
        <w:gridCol w:w="1440"/>
        <w:gridCol w:w="1440"/>
        <w:gridCol w:w="1440"/>
        <w:gridCol w:w="1440"/>
        <w:gridCol w:w="1440"/>
      </w:tblGrid>
      <w:tr>
        <w:trPr>
          <w:trHeight w:val="0"/>
        </w:trPr>
        <w:tc>
          <w:tcPr>
            <w:tcW w:w="0" w:type="auto"/>
            <w:vMerge w:val="restart"/>
            <w:tcBorders>
              <w:top w:val="single" w:color="000000" w:sz="6" w:space="0"/>
              <w:left w:val="single" w:color="000000" w:sz="6" w:space="0"/>
              <w:bottom w:val="single" w:color="000000" w:sz="6" w:space="0"/>
              <w:right w:val="single" w:color="000000" w:sz="6" w:space="0"/>
            </w:tcBorders>
            <w:vAlign w:val="center"/>
          </w:tcPr>
          <w:p>
            <w:pPr>
              <w:spacing w:line="240" w:lineRule="auto"/>
              <w:jc w:val="center"/>
              <w:rPr>
                <w:rFonts w:hAnsi="Times New Roman" w:cs="Times New Roman"/>
                <w:b/>
                <w:bCs/>
                <w:color w:val="000000"/>
                <w:sz w:val="24"/>
                <w:szCs w:val="24"/>
              </w:rPr>
            </w:pPr>
            <w:r>
              <w:rPr>
                <w:rFonts w:hAnsi="Times New Roman" w:cs="Times New Roman"/>
                <w:b/>
                <w:bCs/>
                <w:color w:val="000000"/>
                <w:sz w:val="24"/>
                <w:szCs w:val="24"/>
              </w:rPr>
              <w:t>Вид наклона</w:t>
            </w:r>
          </w:p>
        </w:tc>
        <w:tc>
          <w:tcPr>
            <w:tcW w:w="0" w:type="auto"/>
            <w:gridSpan w:val="5"/>
            <w:tcBorders>
              <w:top w:val="single" w:color="000000" w:sz="6" w:space="0"/>
              <w:left w:val="none" w:color="000000" w:sz="0" w:space="0"/>
              <w:bottom w:val="none" w:color="000000" w:sz="0" w:space="0"/>
              <w:right w:val="single" w:color="000000" w:sz="6" w:space="0"/>
            </w:tcBorders>
            <w:vAlign w:val="center"/>
          </w:tcPr>
          <w:p>
            <w:pPr>
              <w:spacing w:line="240" w:lineRule="auto"/>
              <w:jc w:val="center"/>
              <w:rPr>
                <w:rFonts w:hAnsi="Times New Roman" w:cs="Times New Roman"/>
                <w:b/>
                <w:bCs/>
                <w:color w:val="000000"/>
                <w:sz w:val="24"/>
                <w:szCs w:val="24"/>
              </w:rPr>
            </w:pPr>
            <w:r>
              <w:rPr>
                <w:rFonts w:hAnsi="Times New Roman" w:cs="Times New Roman"/>
                <w:b/>
                <w:bCs/>
                <w:color w:val="000000"/>
                <w:sz w:val="24"/>
                <w:szCs w:val="24"/>
              </w:rPr>
              <w:t>Углы наклона деревьев при диаметре на высоте груди, см</w:t>
            </w:r>
          </w:p>
        </w:tc>
      </w:tr>
      <w:tr>
        <w:trPr>
          <w:trHeight w:val="0"/>
        </w:trPr>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none" w:color="000000" w:sz="0" w:space="0"/>
              <w:right w:val="single" w:color="000000" w:sz="6" w:space="0"/>
            </w:tcBorders>
            <w:vAlign w:val="center"/>
          </w:tcPr>
          <w:p>
            <w:pPr>
              <w:spacing w:line="240" w:lineRule="auto"/>
              <w:jc w:val="center"/>
              <w:rPr>
                <w:rFonts w:hAnsi="Times New Roman" w:cs="Times New Roman"/>
                <w:b/>
                <w:bCs/>
                <w:color w:val="000000"/>
                <w:sz w:val="24"/>
                <w:szCs w:val="24"/>
              </w:rPr>
            </w:pPr>
            <w:r>
              <w:rPr>
                <w:rFonts w:hAnsi="Times New Roman" w:cs="Times New Roman"/>
                <w:b/>
                <w:bCs/>
                <w:color w:val="000000"/>
                <w:sz w:val="24"/>
                <w:szCs w:val="24"/>
              </w:rPr>
              <w:t>до 20</w:t>
            </w:r>
          </w:p>
        </w:tc>
        <w:tc>
          <w:tcPr>
            <w:tcW w:w="0" w:type="auto"/>
            <w:tcBorders>
              <w:top w:val="none" w:color="000000" w:sz="0" w:space="0"/>
              <w:left w:val="none" w:color="000000" w:sz="0" w:space="0"/>
              <w:bottom w:val="none" w:color="000000" w:sz="0" w:space="0"/>
              <w:right w:val="single" w:color="000000" w:sz="6" w:space="0"/>
            </w:tcBorders>
            <w:vAlign w:val="center"/>
          </w:tcPr>
          <w:p>
            <w:pPr>
              <w:spacing w:line="240" w:lineRule="auto"/>
              <w:jc w:val="center"/>
              <w:rPr>
                <w:rFonts w:hAnsi="Times New Roman" w:cs="Times New Roman"/>
                <w:b/>
                <w:bCs/>
                <w:color w:val="000000"/>
                <w:sz w:val="24"/>
                <w:szCs w:val="24"/>
              </w:rPr>
            </w:pPr>
            <w:r>
              <w:rPr>
                <w:rFonts w:hAnsi="Times New Roman" w:cs="Times New Roman"/>
                <w:b/>
                <w:bCs/>
                <w:color w:val="000000"/>
                <w:sz w:val="24"/>
                <w:szCs w:val="24"/>
              </w:rPr>
              <w:t>24 - 28</w:t>
            </w:r>
          </w:p>
        </w:tc>
        <w:tc>
          <w:tcPr>
            <w:tcW w:w="0" w:type="auto"/>
            <w:tcBorders>
              <w:top w:val="none" w:color="000000" w:sz="0" w:space="0"/>
              <w:left w:val="none" w:color="000000" w:sz="0" w:space="0"/>
              <w:bottom w:val="none" w:color="000000" w:sz="0" w:space="0"/>
              <w:right w:val="single" w:color="000000" w:sz="6" w:space="0"/>
            </w:tcBorders>
            <w:vAlign w:val="center"/>
          </w:tcPr>
          <w:p>
            <w:pPr>
              <w:spacing w:line="240" w:lineRule="auto"/>
              <w:jc w:val="center"/>
              <w:rPr>
                <w:rFonts w:hAnsi="Times New Roman" w:cs="Times New Roman"/>
                <w:b/>
                <w:bCs/>
                <w:color w:val="000000"/>
                <w:sz w:val="24"/>
                <w:szCs w:val="24"/>
              </w:rPr>
            </w:pPr>
            <w:r>
              <w:rPr>
                <w:rFonts w:hAnsi="Times New Roman" w:cs="Times New Roman"/>
                <w:b/>
                <w:bCs/>
                <w:color w:val="000000"/>
                <w:sz w:val="24"/>
                <w:szCs w:val="24"/>
              </w:rPr>
              <w:t>32 - 36</w:t>
            </w:r>
          </w:p>
        </w:tc>
        <w:tc>
          <w:tcPr>
            <w:tcW w:w="0" w:type="auto"/>
            <w:tcBorders>
              <w:top w:val="none" w:color="000000" w:sz="0" w:space="0"/>
              <w:left w:val="none" w:color="000000" w:sz="0" w:space="0"/>
              <w:bottom w:val="none" w:color="000000" w:sz="0" w:space="0"/>
              <w:right w:val="single" w:color="000000" w:sz="6" w:space="0"/>
            </w:tcBorders>
            <w:vAlign w:val="center"/>
          </w:tcPr>
          <w:p>
            <w:pPr>
              <w:spacing w:line="240" w:lineRule="auto"/>
              <w:jc w:val="center"/>
              <w:rPr>
                <w:rFonts w:hAnsi="Times New Roman" w:cs="Times New Roman"/>
                <w:b/>
                <w:bCs/>
                <w:color w:val="000000"/>
                <w:sz w:val="24"/>
                <w:szCs w:val="24"/>
              </w:rPr>
            </w:pPr>
            <w:r>
              <w:rPr>
                <w:rFonts w:hAnsi="Times New Roman" w:cs="Times New Roman"/>
                <w:b/>
                <w:bCs/>
                <w:color w:val="000000"/>
                <w:sz w:val="24"/>
                <w:szCs w:val="24"/>
              </w:rPr>
              <w:t>40 - 44</w:t>
            </w:r>
          </w:p>
        </w:tc>
        <w:tc>
          <w:tcPr>
            <w:tcW w:w="0" w:type="auto"/>
            <w:tcBorders>
              <w:top w:val="none" w:color="000000" w:sz="0" w:space="0"/>
              <w:left w:val="none" w:color="000000" w:sz="0" w:space="0"/>
              <w:bottom w:val="none" w:color="000000" w:sz="0" w:space="0"/>
              <w:right w:val="single" w:color="000000" w:sz="6" w:space="0"/>
            </w:tcBorders>
            <w:vAlign w:val="center"/>
          </w:tcPr>
          <w:p>
            <w:pPr>
              <w:spacing w:line="240" w:lineRule="auto"/>
              <w:jc w:val="center"/>
              <w:rPr>
                <w:rFonts w:hAnsi="Times New Roman" w:cs="Times New Roman"/>
                <w:b/>
                <w:bCs/>
                <w:color w:val="000000"/>
                <w:sz w:val="24"/>
                <w:szCs w:val="24"/>
              </w:rPr>
            </w:pPr>
            <w:r>
              <w:rPr>
                <w:rFonts w:hAnsi="Times New Roman" w:cs="Times New Roman"/>
                <w:b/>
                <w:bCs/>
                <w:color w:val="000000"/>
                <w:sz w:val="24"/>
                <w:szCs w:val="24"/>
              </w:rPr>
              <w:t>48 - 52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сторону</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Обратный</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8°</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r>
    </w:tbl>
    <w:p>
      <w:pPr>
        <w:spacing w:line="240" w:lineRule="auto"/>
        <w:rPr>
          <w:rFonts w:hAnsi="Times New Roman" w:cs="Times New Roman"/>
          <w:color w:val="000000"/>
          <w:sz w:val="24"/>
          <w:szCs w:val="24"/>
        </w:rPr>
      </w:pPr>
      <w:r>
        <w:rPr>
          <w:rFonts w:hAnsi="Times New Roman" w:cs="Times New Roman"/>
          <w:color w:val="000000"/>
          <w:sz w:val="24"/>
          <w:szCs w:val="24"/>
        </w:rPr>
        <w:t>5.1.10. Крутые спуски и подъем необходимо преодолевать только на передачах рабочего диапазона, при этом нельзя глушить двигатель, включать муфту сцепления, производить резкое торможение и повороты.</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машины с пачкой на спусках переключение передач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5.1.11. Для подбора пачки захватом машинист должен подать трактор назад, опустить щит и выровнять комли, опустить и открыть захват над сформированной пачкой. Во время движения трактора без груза захват должен быть закрыт и подтянут канатом к арке.</w:t>
      </w:r>
    </w:p>
    <w:p>
      <w:pPr>
        <w:spacing w:line="240" w:lineRule="auto"/>
        <w:rPr>
          <w:rFonts w:hAnsi="Times New Roman" w:cs="Times New Roman"/>
          <w:color w:val="000000"/>
          <w:sz w:val="24"/>
          <w:szCs w:val="24"/>
        </w:rPr>
      </w:pPr>
      <w:r>
        <w:rPr>
          <w:rFonts w:hAnsi="Times New Roman" w:cs="Times New Roman"/>
          <w:color w:val="000000"/>
          <w:sz w:val="24"/>
          <w:szCs w:val="24"/>
        </w:rPr>
        <w:t>5.1.12. Машинист машины с множественным числом операций должен выполнять все требования безопасности данной инструкции, относящиеся к конкретной операции, в режиме которой работает эта машина.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машинистом валочно-пакетирующей машины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столкновение с другим транспортным или техническим средством, наезд на людей, опрокидывание валочно-пакетирующей машины,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валочно-пакетирующей машины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показаниях приборов, оповещавших о недостаточном давлении масла в двигателе или повышенной температуре охлаждающей жидкости, необходимо немедленно остановить валочно-пакетирующую машину и выключить двигатель. Далее принять меры к устранению выявленных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После охлаждения двигателя измерить уровень масла, осмотреть систему маслопровода и устранить выявленные дефекты;</w:t>
      </w:r>
    </w:p>
    <w:p>
      <w:pPr>
        <w:spacing w:line="240" w:lineRule="auto"/>
        <w:rPr>
          <w:rFonts w:hAnsi="Times New Roman" w:cs="Times New Roman"/>
          <w:color w:val="000000"/>
          <w:sz w:val="24"/>
          <w:szCs w:val="24"/>
        </w:rPr>
      </w:pPr>
      <w:r>
        <w:rPr>
          <w:rFonts w:hAnsi="Times New Roman" w:cs="Times New Roman"/>
          <w:color w:val="000000"/>
          <w:sz w:val="24"/>
          <w:szCs w:val="24"/>
        </w:rPr>
        <w:t>открыть крышку радиатора без резкого ее откручивания, добившись постепенного ослабления крышки, выпустить пар, а затем только снять крышку с горловины. При этом нужно работать в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6.2.2. При обрыве цепи пильного механизма у машин, применяемых для валки, определить по положению пильной шины размер недопиленной части древесины для оценки устойчивости дерева. Если недопил незначителен, приземлить дерево. Если недопил дерева большой, освободить шину из пропила, взять запасную пильную цепь и произвести ее замену.</w:t>
      </w:r>
    </w:p>
    <w:p>
      <w:pPr>
        <w:spacing w:line="240" w:lineRule="auto"/>
        <w:rPr>
          <w:rFonts w:hAnsi="Times New Roman" w:cs="Times New Roman"/>
          <w:color w:val="000000"/>
          <w:sz w:val="24"/>
          <w:szCs w:val="24"/>
        </w:rPr>
      </w:pPr>
      <w:r>
        <w:rPr>
          <w:rFonts w:hAnsi="Times New Roman" w:cs="Times New Roman"/>
          <w:color w:val="000000"/>
          <w:sz w:val="24"/>
          <w:szCs w:val="24"/>
        </w:rPr>
        <w:t>6.2.3. При заклинивании дверцы кабины необходимо воспользоваться выходом через открывающиеся окна, при невозможности воспользоваться ими выдавить или разбить стекло и покинуть кабину.</w:t>
      </w:r>
    </w:p>
    <w:p>
      <w:pPr>
        <w:spacing w:line="240" w:lineRule="auto"/>
        <w:rPr>
          <w:rFonts w:hAnsi="Times New Roman" w:cs="Times New Roman"/>
          <w:color w:val="000000"/>
          <w:sz w:val="24"/>
          <w:szCs w:val="24"/>
        </w:rPr>
      </w:pPr>
      <w:r>
        <w:rPr>
          <w:rFonts w:hAnsi="Times New Roman" w:cs="Times New Roman"/>
          <w:color w:val="000000"/>
          <w:sz w:val="24"/>
          <w:szCs w:val="24"/>
        </w:rPr>
        <w:t>6.2.4. При необходимости устранения возникшей неисправности в процессе работы и проведения технического обслуживания машинист обязан выключить двигатель машины.</w:t>
      </w:r>
    </w:p>
    <w:p>
      <w:pPr>
        <w:spacing w:line="240" w:lineRule="auto"/>
        <w:rPr>
          <w:rFonts w:hAnsi="Times New Roman" w:cs="Times New Roman"/>
          <w:color w:val="000000"/>
          <w:sz w:val="24"/>
          <w:szCs w:val="24"/>
        </w:rPr>
      </w:pPr>
      <w:r>
        <w:rPr>
          <w:rFonts w:hAnsi="Times New Roman" w:cs="Times New Roman"/>
          <w:color w:val="000000"/>
          <w:sz w:val="24"/>
          <w:szCs w:val="24"/>
        </w:rPr>
        <w:t>6.2.5. В случае возникновения пожара для тушения пламени необходимо использовать огнетушитель, находящийся в кабине.</w:t>
      </w:r>
    </w:p>
    <w:p>
      <w:pPr>
        <w:spacing w:line="240" w:lineRule="auto"/>
        <w:rPr>
          <w:rFonts w:hAnsi="Times New Roman" w:cs="Times New Roman"/>
          <w:color w:val="000000"/>
          <w:sz w:val="24"/>
          <w:szCs w:val="24"/>
        </w:rPr>
      </w:pPr>
      <w:r>
        <w:rPr>
          <w:rFonts w:hAnsi="Times New Roman" w:cs="Times New Roman"/>
          <w:color w:val="000000"/>
          <w:sz w:val="24"/>
          <w:szCs w:val="24"/>
        </w:rPr>
        <w:t>6.2.6. В горных лесосеках валка должна быть прекращена при скорости ветра свыше 8,5 м/с, а в равнинной местности только валка леса при скорости ветра свыше 11 м/с.</w:t>
      </w:r>
    </w:p>
    <w:p>
      <w:pPr>
        <w:spacing w:line="240" w:lineRule="auto"/>
        <w:rPr>
          <w:rFonts w:hAnsi="Times New Roman" w:cs="Times New Roman"/>
          <w:color w:val="000000"/>
          <w:sz w:val="24"/>
          <w:szCs w:val="24"/>
        </w:rPr>
      </w:pPr>
      <w:r>
        <w:rPr>
          <w:rFonts w:hAnsi="Times New Roman" w:cs="Times New Roman"/>
          <w:color w:val="000000"/>
          <w:sz w:val="24"/>
          <w:szCs w:val="24"/>
        </w:rPr>
        <w:t>6.2.7. Отсоединение гидрорукавов высокого давления от цилиндра рабочих органов необходимо осуществлять после их раскрытия (коник ЛП-49, ЛП-18) или опускания (манипулятор).</w:t>
      </w:r>
    </w:p>
    <w:p>
      <w:pPr>
        <w:spacing w:line="240" w:lineRule="auto"/>
        <w:rPr>
          <w:rFonts w:hAnsi="Times New Roman" w:cs="Times New Roman"/>
          <w:color w:val="000000"/>
          <w:sz w:val="24"/>
          <w:szCs w:val="24"/>
        </w:rPr>
      </w:pPr>
      <w:r>
        <w:rPr>
          <w:rFonts w:hAnsi="Times New Roman" w:cs="Times New Roman"/>
          <w:color w:val="000000"/>
          <w:sz w:val="24"/>
          <w:szCs w:val="24"/>
        </w:rPr>
        <w:t>6.2.8. При ослаблении гусеницы для снятия распора запрещается находиться против нее.</w:t>
      </w:r>
    </w:p>
    <w:p>
      <w:pPr>
        <w:spacing w:line="240" w:lineRule="auto"/>
        <w:rPr>
          <w:rFonts w:hAnsi="Times New Roman" w:cs="Times New Roman"/>
          <w:color w:val="000000"/>
          <w:sz w:val="24"/>
          <w:szCs w:val="24"/>
        </w:rPr>
      </w:pPr>
      <w:r>
        <w:rPr>
          <w:rFonts w:hAnsi="Times New Roman" w:cs="Times New Roman"/>
          <w:color w:val="000000"/>
          <w:sz w:val="24"/>
          <w:szCs w:val="24"/>
        </w:rPr>
        <w:t>6.2.9. Работа валочно-пакетирующих машин должна быть прекращена во время ливневого дождя, при грозе, сильном снегопаде, густом тумане (видимость менее 50 м), в темное время суток, если освещенность рабочих зон менее установленной нормами искусственного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Машинист валочно-пакетирующей машины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поставить машину на стоянку;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технологическое оборудование в транспортное положение, стрелу и толкатель опустить на землю;</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рукоятки управления трактором и технологическим оборудованием привести в нейтральное положение;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выключить гидронасосы, остановить двигатель, отключить аккумулятор, закрыть дверь кабины на замок;</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очистить машину от грязи и сучьев;</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стоянке в холодное время слить воду из радиатора и системы охлаждения двигателем, снять аккумулятор.</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Вымыть лицо, руки теплой водой с мылом или принять душ.</w:t>
      </w:r>
    </w:p>
    <w:p>
      <w:pPr>
        <w:spacing w:line="240" w:lineRule="auto"/>
        <w:rPr>
          <w:rFonts w:hAnsi="Times New Roman" w:cs="Times New Roman"/>
          <w:color w:val="000000"/>
          <w:sz w:val="24"/>
          <w:szCs w:val="24"/>
        </w:rPr>
      </w:pPr>
      <w:r>
        <w:rPr>
          <w:rFonts w:hAnsi="Times New Roman" w:cs="Times New Roman"/>
          <w:color w:val="000000"/>
          <w:sz w:val="24"/>
          <w:szCs w:val="24"/>
        </w:rPr>
        <w:t>Для очистки кожи от производственных загрязнений по окончании рабочего дня необходимо применять защитно-отмывочные пасты и мази, сочетающие свойства защитных и моющих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применение керосина или других нефтепродуктов для очистки кожных покровов и средств индивидуальной защиты.</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e0a35003e9945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