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добычи рыбы на рыболовецком судне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добычи на рыболовецком судне.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№858н от 4 декабря 2020 г</w:t>
      </w:r>
      <w:r>
        <w:rPr>
          <w:rFonts w:hAnsi="Times New Roman" w:cs="Times New Roman"/>
          <w:color w:val="000000"/>
          <w:sz w:val="24"/>
          <w:szCs w:val="24"/>
        </w:rPr>
        <w:t xml:space="preserve"> 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в мастера добычи допускаются лица, прошедшие в установленном порядке обучение соответствующей профессии и получившее свидетельство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Допускается выдавать удостоверение о проверке знания требований охраны труда работнику, успешно прошедшему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подъемно-транспортного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шероховатость на поверхностях инструментов, оборудования и механизмов;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внешних метеорологических факторов (ветра, осадков и других);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подготовить рабочее место, оборудование, орудия лова, инвентарь и т.п., убрать посторонние предметы и все, что может препятствовать безопасному выполнению работ, освободить проходы и места складирования.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плавательные, спасательные, водоотливные и ремонтные средства (судно, спасательный круг, ковш, запасное весло, пакля, нож) средства связи, сигнальные средства и средства освещения при движении по водоему в темное время суток и в тумане.</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на судах с подвесными двигателями в надежном креплении двигателя к судну, в исправности страхующих устройств от падения двигателя в воду и в укомплектованности судна исправными гребными веслами.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Работники, выполняющие работы на судах, обязаны: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надетых спасательных жилетах;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точно и беспрекословно выполнять все указания руководителя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 быть внимательными, не отвлекаться, выполнять требования безопасности для данного вида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если способы безопасного выполнения работ недостаточно известны и понятны, требовать проведения соответствующего дополнительного инструктажа;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работать с неисправными спасательными средствами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на судах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заплывать за пределы назначенного участка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присутствие посторонних лиц в плавательном средстве;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заплывать в места водоворотов, на мелководье и стремнину, в места, ограничивающие маневр судна.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допускается перевозить грузы с превышением установленных норм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5.1.4. Перевозимый маломерным судном груз укладывать на дно судна в устойчивом положении. Не сосредотачивать груз в одном месте. Тяжелые грузы необходимо класть вниз, чтобы центр тяжести груженого судна находился как можно ниже.</w:t>
      </w:r>
    </w:p>
    <w:p>
      <w:pPr>
        <w:spacing w:line="240" w:lineRule="auto"/>
        <w:rPr>
          <w:rFonts w:hAnsi="Times New Roman" w:cs="Times New Roman"/>
          <w:color w:val="000000"/>
          <w:sz w:val="24"/>
          <w:szCs w:val="24"/>
        </w:rPr>
      </w:pPr>
      <w:r>
        <w:rPr>
          <w:rFonts w:hAnsi="Times New Roman" w:cs="Times New Roman"/>
          <w:color w:val="000000"/>
          <w:sz w:val="24"/>
          <w:szCs w:val="24"/>
        </w:rPr>
        <w:t>5.1.5. При погрузке и выгрузке грузов плавательные средства надежно закреплять за кнехты причала.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плавания вести постоянное наблюдение за окружающей обстановкой с целью предупреждения столкновений с затопленными предметами, плавающими льдинами, бревнами, деревьями и недопущения повреждения (перевертывания) судна.</w:t>
      </w:r>
    </w:p>
    <w:p>
      <w:pPr>
        <w:spacing w:line="240" w:lineRule="auto"/>
        <w:rPr>
          <w:rFonts w:hAnsi="Times New Roman" w:cs="Times New Roman"/>
          <w:color w:val="000000"/>
          <w:sz w:val="24"/>
          <w:szCs w:val="24"/>
        </w:rPr>
      </w:pPr>
      <w:r>
        <w:rPr>
          <w:rFonts w:hAnsi="Times New Roman" w:cs="Times New Roman"/>
          <w:color w:val="000000"/>
          <w:sz w:val="24"/>
          <w:szCs w:val="24"/>
        </w:rPr>
        <w:t>5.1.7. При запуске подвесных двигателей, во избежание повреждения рук или падения за борт от обратного рывка маховика, не допускается наматывать на руку конец пускового шнура.</w:t>
      </w:r>
    </w:p>
    <w:p>
      <w:pPr>
        <w:spacing w:line="240" w:lineRule="auto"/>
        <w:rPr>
          <w:rFonts w:hAnsi="Times New Roman" w:cs="Times New Roman"/>
          <w:color w:val="000000"/>
          <w:sz w:val="24"/>
          <w:szCs w:val="24"/>
        </w:rPr>
      </w:pPr>
      <w:r>
        <w:rPr>
          <w:rFonts w:hAnsi="Times New Roman" w:cs="Times New Roman"/>
          <w:color w:val="000000"/>
          <w:sz w:val="24"/>
          <w:szCs w:val="24"/>
        </w:rPr>
        <w:t>5.1.8. При посадке на мель производить снятие судов с помощью шестов, весел и способом «раскачивания» (периодическое изменение режима работы двигателя «вперед-назад» с перекладкой руля в крайние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посадке и высадке проходить на судно поочередно. Выпрыгивать из судна, а также становиться и садиться на борта, пересаживаться с одного судна на другое во время движения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На стоянках и особенно на ходу в суднах, оборудованных подвесными двигателями, переход людей с места на место не допускается. При особой необходимости переход делать осторожно, не нарушая при этом равновесия судна.</w:t>
      </w:r>
    </w:p>
    <w:p>
      <w:pPr>
        <w:spacing w:line="240" w:lineRule="auto"/>
        <w:rPr>
          <w:rFonts w:hAnsi="Times New Roman" w:cs="Times New Roman"/>
          <w:color w:val="000000"/>
          <w:sz w:val="24"/>
          <w:szCs w:val="24"/>
        </w:rPr>
      </w:pPr>
      <w:r>
        <w:rPr>
          <w:rFonts w:hAnsi="Times New Roman" w:cs="Times New Roman"/>
          <w:color w:val="000000"/>
          <w:sz w:val="24"/>
          <w:szCs w:val="24"/>
        </w:rPr>
        <w:t>5.1.11. Отходить от берега или причала следует только тогда, когда все находящиеся на судне, оборудованном подвесным мотором, будут сидеть на сиденьях.</w:t>
      </w:r>
    </w:p>
    <w:p>
      <w:pPr>
        <w:spacing w:line="240" w:lineRule="auto"/>
        <w:rPr>
          <w:rFonts w:hAnsi="Times New Roman" w:cs="Times New Roman"/>
          <w:color w:val="000000"/>
          <w:sz w:val="24"/>
          <w:szCs w:val="24"/>
        </w:rPr>
      </w:pPr>
      <w:r>
        <w:rPr>
          <w:rFonts w:hAnsi="Times New Roman" w:cs="Times New Roman"/>
          <w:color w:val="000000"/>
          <w:sz w:val="24"/>
          <w:szCs w:val="24"/>
        </w:rPr>
        <w:t>5.1.12. При сильном ветре судно следует направить и держать носом на волну. Ставить судно бортом к волне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Величина непросматриваемой зоны впереди судна с места судоводителя на эксплуатационной скорости судна не должна быть более 15 м.</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допускается использование судна при волнении свыше 4 баллов, ледоходе. Выход на водоем в этих случаях допускается только для ликвидации аварий и спасения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5.1.15. Движение маломерных судов при транспортировке плавучих автокормушек осуществлять согласно схеме, утвержденной главным рыбоводом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5.1.16. Транспортировку автокормушек выполнять за скобы для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5.1.17. Ручное кормление рыбы с лодок, оборудованных подвесными моторами, выполнять не менее чем двумя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5.1.18. При лове рыбы в спускных и неспускных водоемах с применением сетных орудий лова (сетей, неводов, бредней и других) выполнять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лов рыбы с использованием маломерных судов с водоизмещением менее 5 тонн при волнении свыше 2 баллов (высота волны более 0,25 — 0,75 м) и силе ветра более 4 баллов (скорость ветра 5,3 — 7,4 м/с);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замета неводов использовать лодки, имеющие достаточную остойчивость, обеспечивающую безопасность при работе работников;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выметывания и выборки орудий лова не становиться на их сетные части и не расправлять сетное полотно;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отцеп сетей производить с использованием предохранительного пояса, закрепленного за штатные места или прочные судовые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со ставными сетями и неводами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работы проверять исправность орудий рыболовства и маломерных судов;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тщательную укладку сетей и неводов для предотвращения их спутывания при выметывании;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выбрасывать якоря с того борта маломерного судна, со стороны которого направлено течение.</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допускается работа промысловых механизмов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ненадежном закреплении их за конструкции судна;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тормозов лебедки;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защитного ограждения привода промыслового механизма от двигателя внутреннего сгорания;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ненадежном закреплении каната на барабане или неправильной его навивке (петли, слабина).</w:t>
      </w:r>
    </w:p>
    <w:p>
      <w:pPr>
        <w:spacing w:line="240" w:lineRule="auto"/>
        <w:rPr>
          <w:rFonts w:hAnsi="Times New Roman" w:cs="Times New Roman"/>
          <w:color w:val="000000"/>
          <w:sz w:val="24"/>
          <w:szCs w:val="24"/>
        </w:rPr>
      </w:pPr>
      <w:r>
        <w:rPr>
          <w:rFonts w:hAnsi="Times New Roman" w:cs="Times New Roman"/>
          <w:color w:val="000000"/>
          <w:sz w:val="24"/>
          <w:szCs w:val="24"/>
        </w:rPr>
        <w:t>5.1.21. Выгрузка рыбы из садков под ледовым покрытием должна проводиться не менее чем двумя работниками. Снаружи у садков должен находиться работник, который в случае необходимости принимает меры по организации помощи другим работающим. Место производства работ должно быть обеспечено спасательными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5.1.22. Выкашивание водной растительности на прудах плавучими самоходными камышекосилками в ночное время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камышекосилки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в радиусе 10 м от работающей камышекосилки;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камышекосилки со снятыми защитными ограждениями привода режущего аппарата от двигателя внутреннего сгорания;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камышекосилку с работающим двигателем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5.1.24. Очистку и замену режущего аппарата камышекосилок производить только после остановки косилки при заглушенном двигателе, с применением средств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5.1.25. Хранение и транспортировку запасных ножей производить только в футляре.</w:t>
      </w:r>
    </w:p>
    <w:p>
      <w:pPr>
        <w:spacing w:line="240" w:lineRule="auto"/>
        <w:rPr>
          <w:rFonts w:hAnsi="Times New Roman" w:cs="Times New Roman"/>
          <w:color w:val="000000"/>
          <w:sz w:val="24"/>
          <w:szCs w:val="24"/>
        </w:rPr>
      </w:pPr>
      <w:r>
        <w:rPr>
          <w:rFonts w:hAnsi="Times New Roman" w:cs="Times New Roman"/>
          <w:color w:val="000000"/>
          <w:sz w:val="24"/>
          <w:szCs w:val="24"/>
        </w:rPr>
        <w:t>5.1.26. Работники, осуществляющие подледный лов рыбы или другие работы на льду, обязаны: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начала работы проверить исправность орудий рыболовства, используемого оборудования и механизмов;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при себе средства спасения на воде (веревка с узлами, багор и другие);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работы оградить запускную и вытяжную майны сигнальным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допускается находиться на льду при сбросе льда и шуги через холостые водосбросы.</w:t>
      </w:r>
    </w:p>
    <w:p>
      <w:pPr>
        <w:spacing w:line="240" w:lineRule="auto"/>
        <w:rPr>
          <w:rFonts w:hAnsi="Times New Roman" w:cs="Times New Roman"/>
          <w:color w:val="000000"/>
          <w:sz w:val="24"/>
          <w:szCs w:val="24"/>
        </w:rPr>
      </w:pPr>
      <w:r>
        <w:rPr>
          <w:rFonts w:hAnsi="Times New Roman" w:cs="Times New Roman"/>
          <w:color w:val="000000"/>
          <w:sz w:val="24"/>
          <w:szCs w:val="24"/>
        </w:rPr>
        <w:t>5.1.28. При осуществлении работ по подледному лову не допускается: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подходить ближе 1 м к краю майны при запуске прогона;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ближе 0,5 м от лунки при выборке рабочего шнура во время гонки прогона;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посторонних лиц в местах запуска или выборки невода и возле работающего оборудования и других механизмов;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 льда со шнека механического ледобура во время его работы;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наваливаться телом на верхнюю часть ручного ледобура для ускорения проходки.</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выполнения ледокольных работ по пробивке майн, при запуске и выборке невода и других работах у кромки льда использовать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5.1.30. Лунки диаметром более 0,2 м обозначать вехами. Лунки необходимо периодически очищать от снега, а лед вокруг них посыпать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отключить источник, вызвавший аварийную ситуацию;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не связанные с ликвидацией аварии;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оказанию первой помощи (если есть потерпевшие);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предотвращению развития аварийной ситуации и воздействия травмирующих факторов на других лиц;</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вывод людей из опасной зоны, если есть опасность для их здоровья и жизни;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случившемся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Работу можно возобновить только после устранения причин, приведших к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следует вызвать пожарную бригаду по телефону 101, сообщить о происшедшем руководителю работ, принять меры по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электрические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и убрать приспособления, орудия лова, инвентарь и т.п., в установленные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и территорию вокруг него.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9fdef74f5e645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