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моториста по ремонту дизеля тепловоза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моториста по ремонту дизеля тепловоза.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мотористом по ремонту дизеля тепловоза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Руководители структурных подразделений обеспечивают содержание грузоподъемных механизмов в работоспособном состоянии и безопасные условия их работы путем организации надлежащего надзора и обслуживания, технического освидетельствования и ремонта.</w:t>
      </w:r>
    </w:p>
    <w:p>
      <w:pPr>
        <w:spacing w:line="240" w:lineRule="auto"/>
        <w:rPr>
          <w:rFonts w:hAnsi="Times New Roman" w:cs="Times New Roman"/>
          <w:color w:val="000000"/>
          <w:sz w:val="24"/>
          <w:szCs w:val="24"/>
        </w:rPr>
      </w:pPr>
      <w:r>
        <w:rPr>
          <w:rFonts w:hAnsi="Times New Roman" w:cs="Times New Roman"/>
          <w:color w:val="000000"/>
          <w:sz w:val="24"/>
          <w:szCs w:val="24"/>
        </w:rPr>
        <w:t>В этих целях должны быть выполнены следующие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 порядок периодических осмотров, технических обслуживаний и ремонтов, обеспечивающих содержание грузоподъемных механизмов, рельсовых путей, грузозахватных органов, приспособлений и тары в работоспособном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б) обеспечен установленный порядок аттестации специалистов и допуска к самостоятельной работе персонала с выдачей соответствующих удостоверений, в которых указывается тип грузоподъемных механизмов, а также виды работ и оборудования, к работам на которых они допущены;</w:t>
      </w:r>
    </w:p>
    <w:p>
      <w:pPr>
        <w:spacing w:line="240" w:lineRule="auto"/>
        <w:rPr>
          <w:rFonts w:hAnsi="Times New Roman" w:cs="Times New Roman"/>
          <w:color w:val="000000"/>
          <w:sz w:val="24"/>
          <w:szCs w:val="24"/>
        </w:rPr>
      </w:pPr>
      <w:r>
        <w:rPr>
          <w:rFonts w:hAnsi="Times New Roman" w:cs="Times New Roman"/>
          <w:color w:val="000000"/>
          <w:sz w:val="24"/>
          <w:szCs w:val="24"/>
        </w:rPr>
        <w:t>г) разработаны должностные инструкции для специалистов и производственные инструкции для персонала, журналы, программы выполнения планово-предупредительных ремонтов, технологические регламенты, схемы строповки,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д) обеспечено наличие у специалистов должностных инструкций и руководящих указаний по безопасной эксплуатации грузоподъемных механизмов, а у персонала - производственных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е) созданы условия неукоснительного выполнения специалистами требований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Правил по охране труда при погрузочно-разгрузочных работах и размещении грузов, должностных инструкций, а персоналом - производственных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а) физические: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элементы подъемно-транспортного и другого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заготовки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с высоты предметы и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и подвижность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на высоте относятся работы, когда:</w:t>
      </w:r>
    </w:p>
    <w:p>
      <w:pPr>
        <w:spacing w:line="240" w:lineRule="auto"/>
        <w:rPr>
          <w:rFonts w:hAnsi="Times New Roman" w:cs="Times New Roman"/>
          <w:color w:val="000000"/>
          <w:sz w:val="24"/>
          <w:szCs w:val="24"/>
        </w:rPr>
      </w:pPr>
      <w:r>
        <w:rPr>
          <w:rFonts w:hAnsi="Times New Roman" w:cs="Times New Roman"/>
          <w:color w:val="000000"/>
          <w:sz w:val="24"/>
          <w:szCs w:val="24"/>
        </w:rPr>
        <w:t>а) существуют риски, связанные с возможным падением работника с высоты 1,8 м и более, в том числе: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осуществлении работником подъема на высоту более 5 м, или спуска с высоты более 5 м по лестнице, угол наклона которой к горизонтальной поверхности составляет более 75°;</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проведении работ на площадках на расстоянии ближе 2 м от не огражденных перепадов по высоте более 1,8 м, а также, если высота защитного ограждения этих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б) существуют риски, связанные с возможным падением работника с высоты менее 1,8 м, если работа проводится над машинами или механизмами, поверхностью жидкости или сыпучих мелкодисперсных материалов, выступающими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б) химические: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раздражающие;</w:t>
      </w:r>
    </w:p>
    <w:p>
      <w:pPr>
        <w:spacing w:line="240" w:lineRule="auto"/>
        <w:rPr>
          <w:rFonts w:hAnsi="Times New Roman" w:cs="Times New Roman"/>
          <w:color w:val="000000"/>
          <w:sz w:val="24"/>
          <w:szCs w:val="24"/>
        </w:rPr>
      </w:pPr>
      <w:r>
        <w:rPr>
          <w:rFonts w:hAnsi="Times New Roman" w:cs="Times New Roman"/>
          <w:color w:val="000000"/>
          <w:sz w:val="24"/>
          <w:szCs w:val="24"/>
        </w:rPr>
        <w:t>в) психофизиологические:</w:t>
      </w:r>
    </w:p>
    <w:p>
      <w:pPr>
        <w:spacing w:line="240" w:lineRule="auto"/>
        <w:rPr>
          <w:rFonts w:hAnsi="Times New Roman" w:cs="Times New Roman"/>
          <w:color w:val="000000"/>
          <w:sz w:val="24"/>
          <w:szCs w:val="24"/>
        </w:rPr>
      </w:pPr>
      <w:r>
        <w:rPr>
          <w:rFonts w:hAnsi="Times New Roman" w:cs="Times New Roman"/>
          <w:color w:val="000000"/>
          <w:sz w:val="24"/>
          <w:szCs w:val="24"/>
        </w:rPr>
        <w:t>физические перегрузки при перемещении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4.4.8. Перед проведением ТО и ТР на тепловозе должна быть остановлена дизель-генераторная установка, а также: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вынуты предохранители на пульте управления и в ВВК, а на контакты пусковых контакторов надеты колпачки из изоляционного материала или между контактами заложены клинья из изоляционного материала;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 все двери и люки в кузове и на капоте;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кабельные наконечники отсоединены от зажимов "+" и "-" аккумуляторной батареи;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 плакат: "Не включать! Работают люди" на рубильник аккумуляторной батареи;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слита охлаждающая вода, дизельное масло и топливо.</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осмотра и ремонта температура воды и масла в дизель-генераторной установке не должна превышать 50°C.</w:t>
      </w:r>
    </w:p>
    <w:p>
      <w:pPr>
        <w:spacing w:line="240" w:lineRule="auto"/>
        <w:rPr>
          <w:rFonts w:hAnsi="Times New Roman" w:cs="Times New Roman"/>
          <w:color w:val="000000"/>
          <w:sz w:val="24"/>
          <w:szCs w:val="24"/>
        </w:rPr>
      </w:pPr>
      <w:r>
        <w:rPr>
          <w:rFonts w:hAnsi="Times New Roman" w:cs="Times New Roman"/>
          <w:color w:val="000000"/>
          <w:sz w:val="24"/>
          <w:szCs w:val="24"/>
        </w:rPr>
        <w:t>Для слива отработанного дизельного масла, забракованного дизельного топлива и охлаждающей воды должно быть предусмотрено наличие специальных емкостей.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 техническому обслуживанию и ремонту узлов дизеля разрешается приступать только после его остановки. Открывать люки у картера допускается не ранее, чем через 10 минут после остановки дизеля.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работающей дизель-генераторной установке выполнять какие-либо работы на тепловозе у вращающихся, не закрытых защитными кожухами или ограждениями деталей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 Установка и снятие специального приспособления для обдувки коллектора главного генератора на тепловозе осуществляются при неработающей дизель-генераторной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технического обслуживания и ремонта дизеля и вспомогательного оборудования тепловоза должен быть отключен рубильник аккумуляторной батареи, двери и люки в кузове (капоте) тепловоза открыты, плиты настила пола уложены.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наличие розливов масла и топлива на поверхности пола дизельного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работающей дизель-генераторной установке допускается осуществлять следующие работы по техническому обслуживанию электрооборудования тепловоза: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продувать сухим сжатым воздухом тяговый генератор, используя защитные очки и респиратор;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исправность и правильность показаний контрольно-измерительных приборов, работу регулятора напряжения на всех позициях контроллера машиниста, наличие тока зарядки аккумуляторной батареи;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проверять работу тягового генератора, двухмашинного агрегата и всех вспомогательных электрических машин визуально и на слух.</w:t>
      </w:r>
    </w:p>
    <w:p>
      <w:pPr>
        <w:spacing w:line="240" w:lineRule="auto"/>
        <w:rPr>
          <w:rFonts w:hAnsi="Times New Roman" w:cs="Times New Roman"/>
          <w:color w:val="000000"/>
          <w:sz w:val="24"/>
          <w:szCs w:val="24"/>
        </w:rPr>
      </w:pPr>
      <w:r>
        <w:rPr>
          <w:rFonts w:hAnsi="Times New Roman" w:cs="Times New Roman"/>
          <w:color w:val="000000"/>
          <w:sz w:val="24"/>
          <w:szCs w:val="24"/>
        </w:rPr>
        <w:t>5.1.5. Перед снятием, постановкой и ремонтом цилиндровых крышек на крыше тепловоза для предотвращения падения инструмента и деталей с высоты должна быть организована укладка настилов, имеющих борта.</w:t>
      </w:r>
    </w:p>
    <w:p>
      <w:pPr>
        <w:spacing w:line="240" w:lineRule="auto"/>
        <w:rPr>
          <w:rFonts w:hAnsi="Times New Roman" w:cs="Times New Roman"/>
          <w:color w:val="000000"/>
          <w:sz w:val="24"/>
          <w:szCs w:val="24"/>
        </w:rPr>
      </w:pPr>
      <w:r>
        <w:rPr>
          <w:rFonts w:hAnsi="Times New Roman" w:cs="Times New Roman"/>
          <w:color w:val="000000"/>
          <w:sz w:val="24"/>
          <w:szCs w:val="24"/>
        </w:rPr>
        <w:t>Откручивание (закручивание) гаек крепления цилиндровых крышек следует осуществлять с применением торцовых ключей или пневматического гайковерта.</w:t>
      </w:r>
    </w:p>
    <w:p>
      <w:pPr>
        <w:spacing w:line="240" w:lineRule="auto"/>
        <w:rPr>
          <w:rFonts w:hAnsi="Times New Roman" w:cs="Times New Roman"/>
          <w:color w:val="000000"/>
          <w:sz w:val="24"/>
          <w:szCs w:val="24"/>
        </w:rPr>
      </w:pPr>
      <w:r>
        <w:rPr>
          <w:rFonts w:hAnsi="Times New Roman" w:cs="Times New Roman"/>
          <w:color w:val="000000"/>
          <w:sz w:val="24"/>
          <w:szCs w:val="24"/>
        </w:rPr>
        <w:t>Съем и постановка цилиндровых крышек должна осуществляться с применением грузоподъемного механизма за металлическую планку с рым-болтом, закрепленную на шпильки крепления клапанных коробок. При подъеме и постановке крышки цилиндров на блок дизель-генераторной установки нахождение работников под поднятой крышкой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 Демонтаж дизеля с тепловоза и коленчатого вала с дизеля производятся при помощи специального грузозахватного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Подъем и транспортировка дизеля, коленчатого вала и других крупных узлов осуществляются под руководством мастера или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При транспортировке грузоподъемным механизмом дизель и коленчатый вал должны быть в горизонтальном положении. Нахождение работников в зоне подъема и перемещения дизеля и коленчатого вала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Демонтированный коленчатый вал размещается на специальный стеллаж, а дизель на специальные подставки, ремонтную позицию или кантователь. Запрещается использовать в качестве подставок цилиндровые втулки и поршни.</w:t>
      </w:r>
    </w:p>
    <w:p>
      <w:pPr>
        <w:spacing w:line="240" w:lineRule="auto"/>
        <w:rPr>
          <w:rFonts w:hAnsi="Times New Roman" w:cs="Times New Roman"/>
          <w:color w:val="000000"/>
          <w:sz w:val="24"/>
          <w:szCs w:val="24"/>
        </w:rPr>
      </w:pPr>
      <w:r>
        <w:rPr>
          <w:rFonts w:hAnsi="Times New Roman" w:cs="Times New Roman"/>
          <w:color w:val="000000"/>
          <w:sz w:val="24"/>
          <w:szCs w:val="24"/>
        </w:rPr>
        <w:t>5.1.7. Снятие и постановка унифицированной гидропередачи и гидромеханической передачи осуществляется при помощи грузоподъемных механизмов с использованием специальных грузозахватных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При отсоединении карданных валов от фланцев раздаточного вала данные узлы должны поддерживаться передвижными домкратами, оборудованными специальными головками.</w:t>
      </w:r>
    </w:p>
    <w:p>
      <w:pPr>
        <w:spacing w:line="240" w:lineRule="auto"/>
        <w:rPr>
          <w:rFonts w:hAnsi="Times New Roman" w:cs="Times New Roman"/>
          <w:color w:val="000000"/>
          <w:sz w:val="24"/>
          <w:szCs w:val="24"/>
        </w:rPr>
      </w:pPr>
      <w:r>
        <w:rPr>
          <w:rFonts w:hAnsi="Times New Roman" w:cs="Times New Roman"/>
          <w:color w:val="000000"/>
          <w:sz w:val="24"/>
          <w:szCs w:val="24"/>
        </w:rPr>
        <w:t>Распрессовка шестерен и внутренних колец роликовых подшипников выполняется при помощи винтовых или гидравлических съемников.</w:t>
      </w:r>
    </w:p>
    <w:p>
      <w:pPr>
        <w:spacing w:line="240" w:lineRule="auto"/>
        <w:rPr>
          <w:rFonts w:hAnsi="Times New Roman" w:cs="Times New Roman"/>
          <w:color w:val="000000"/>
          <w:sz w:val="24"/>
          <w:szCs w:val="24"/>
        </w:rPr>
      </w:pPr>
      <w:r>
        <w:rPr>
          <w:rFonts w:hAnsi="Times New Roman" w:cs="Times New Roman"/>
          <w:color w:val="000000"/>
          <w:sz w:val="24"/>
          <w:szCs w:val="24"/>
        </w:rPr>
        <w:t>Сборка и разборка карданных валов и осевых редукторов осуществляются на подставках, обеспечивающих устойчивое положение деталей.</w:t>
      </w:r>
    </w:p>
    <w:p>
      <w:pPr>
        <w:spacing w:line="240" w:lineRule="auto"/>
        <w:rPr>
          <w:rFonts w:hAnsi="Times New Roman" w:cs="Times New Roman"/>
          <w:color w:val="000000"/>
          <w:sz w:val="24"/>
          <w:szCs w:val="24"/>
        </w:rPr>
      </w:pPr>
      <w:r>
        <w:rPr>
          <w:rFonts w:hAnsi="Times New Roman" w:cs="Times New Roman"/>
          <w:color w:val="000000"/>
          <w:sz w:val="24"/>
          <w:szCs w:val="24"/>
        </w:rPr>
        <w:t>5.1.8. Демонтаж и монтаж регулятора частоты вращения коленчатого вала дизеля производится с использованием специального грузозахватного приспособления и грузоподъемного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5.1.9. На технологической площадке поточной линии по ремонту дизеля и вспомогательного оборудования должна быть обеспечена исправность кабелей, подающих питание на электрическую таль и кнопочный пост.</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в картере дизеля осуществлять проворот коленчатого вала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5.1.11. Работники, выполняющие работы в картере дизеля, должны быть обеспечены ковриками или матами и переносными светильниками напряжением не выше 12 В с защитной сеткой и крючком.</w:t>
      </w:r>
    </w:p>
    <w:p>
      <w:pPr>
        <w:spacing w:line="240" w:lineRule="auto"/>
        <w:rPr>
          <w:rFonts w:hAnsi="Times New Roman" w:cs="Times New Roman"/>
          <w:color w:val="000000"/>
          <w:sz w:val="24"/>
          <w:szCs w:val="24"/>
        </w:rPr>
      </w:pPr>
      <w:r>
        <w:rPr>
          <w:rFonts w:hAnsi="Times New Roman" w:cs="Times New Roman"/>
          <w:color w:val="000000"/>
          <w:sz w:val="24"/>
          <w:szCs w:val="24"/>
        </w:rPr>
        <w:t>5.1.12. Мойка картера дизеля должна осуществляться при помощи специальных устройств на специализированном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5.1.13. Очистка разобранных деталей на позиции, а также на поточной линии должна быть организована в закрытых ваннах или моечных машинах. Для удаления паров нефтепродуктов стенды и ванны должны быть оборудованы местными отсосами.</w:t>
      </w:r>
    </w:p>
    <w:p>
      <w:pPr>
        <w:spacing w:line="240" w:lineRule="auto"/>
        <w:rPr>
          <w:rFonts w:hAnsi="Times New Roman" w:cs="Times New Roman"/>
          <w:color w:val="000000"/>
          <w:sz w:val="24"/>
          <w:szCs w:val="24"/>
        </w:rPr>
      </w:pPr>
      <w:r>
        <w:rPr>
          <w:rFonts w:hAnsi="Times New Roman" w:cs="Times New Roman"/>
          <w:color w:val="000000"/>
          <w:sz w:val="24"/>
          <w:szCs w:val="24"/>
        </w:rPr>
        <w:t>5.1.14. Снятие и установку масляных и водяных насосов должна осуществлять бригада работников в составе не менее двух человек с использованием грузоподъемного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Ремонт, разборка и сборка насосов осуществляется на специальных кантователях или механизированных позициях.</w:t>
      </w:r>
    </w:p>
    <w:p>
      <w:pPr>
        <w:spacing w:line="240" w:lineRule="auto"/>
        <w:rPr>
          <w:rFonts w:hAnsi="Times New Roman" w:cs="Times New Roman"/>
          <w:color w:val="000000"/>
          <w:sz w:val="24"/>
          <w:szCs w:val="24"/>
        </w:rPr>
      </w:pPr>
      <w:r>
        <w:rPr>
          <w:rFonts w:hAnsi="Times New Roman" w:cs="Times New Roman"/>
          <w:color w:val="000000"/>
          <w:sz w:val="24"/>
          <w:szCs w:val="24"/>
        </w:rPr>
        <w:t>Для выпрессовки шестерен и подшипников водяных и масляных насосов применяются специальные съемники, обеспечивающие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5.1.15. Помещение, где проводится промывка, обдувка и испытания топливной аппаратуры на стенде, должно быть оборудовано системой местной вытяжной вентиляции. Работник, выполняющий указанную работу, должен быть обеспечен защитными очками (лицевым щитком), респиратором, защитными рукавицами (перчатками), а при работе на ультразвуковой моечной машине - резиновыми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5.1.16. Регулировка зазоров выпускных и впускных клапанов, а также подача смазки жиклерами должна выполняться только на неработающей дизель-генераторной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5.1.17. Перед проворотом коленчатого вала дизеля с помощью валоповоротного механизма должна быть проверена исправность блокировочного устройства и оповещен ремонтный персонал, осуществляющий работу на данном тепловозе (секции тепловоза).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аккумуляторную батарею для проворота коленчатого вала дизеля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случайного проворота коленчатого вала при ремонте дизель-генераторной установки рубильник аккумуляторной батареи должен быть отключен и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5.1.18. Регулировка муфты включения вентилятора холодильника осуществляется при неработающей дизель-генераторной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Перед опробованием фрикционной муфты включения вентилятора холодильника и редуктора должно быть установлено ограждение приводного вала и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Перед опробованием фрикционной муфты и редуктора ремонтный персонал должен быть оповещен и удален из шахты холодильника.</w:t>
      </w:r>
    </w:p>
    <w:p>
      <w:pPr>
        <w:spacing w:line="240" w:lineRule="auto"/>
        <w:rPr>
          <w:rFonts w:hAnsi="Times New Roman" w:cs="Times New Roman"/>
          <w:color w:val="000000"/>
          <w:sz w:val="24"/>
          <w:szCs w:val="24"/>
        </w:rPr>
      </w:pPr>
      <w:r>
        <w:rPr>
          <w:rFonts w:hAnsi="Times New Roman" w:cs="Times New Roman"/>
          <w:color w:val="000000"/>
          <w:sz w:val="24"/>
          <w:szCs w:val="24"/>
        </w:rPr>
        <w:t>5.1.19. Снятие и установка ограждений с приводного вала и компрессора производятся только при неработающей дизель-генераторной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5.1.20. Транспортировка секций охлаждающих устройств должна осуществляться с использованием механизированных транспортных средств в приспособленной таре, исключающей их падение.</w:t>
      </w:r>
    </w:p>
    <w:p>
      <w:pPr>
        <w:spacing w:line="240" w:lineRule="auto"/>
        <w:rPr>
          <w:rFonts w:hAnsi="Times New Roman" w:cs="Times New Roman"/>
          <w:color w:val="000000"/>
          <w:sz w:val="24"/>
          <w:szCs w:val="24"/>
        </w:rPr>
      </w:pPr>
      <w:r>
        <w:rPr>
          <w:rFonts w:hAnsi="Times New Roman" w:cs="Times New Roman"/>
          <w:color w:val="000000"/>
          <w:sz w:val="24"/>
          <w:szCs w:val="24"/>
        </w:rPr>
        <w:t>Складирование секций и других элементов охлаждающих устройств должно осуществляться в таре на специально отведенные места (на стеллажи).</w:t>
      </w:r>
    </w:p>
    <w:p>
      <w:pPr>
        <w:spacing w:line="240" w:lineRule="auto"/>
        <w:rPr>
          <w:rFonts w:hAnsi="Times New Roman" w:cs="Times New Roman"/>
          <w:color w:val="000000"/>
          <w:sz w:val="24"/>
          <w:szCs w:val="24"/>
        </w:rPr>
      </w:pPr>
      <w:r>
        <w:rPr>
          <w:rFonts w:hAnsi="Times New Roman" w:cs="Times New Roman"/>
          <w:color w:val="000000"/>
          <w:sz w:val="24"/>
          <w:szCs w:val="24"/>
        </w:rPr>
        <w:t>Очистка секций холодильника должна осуществляться на специальном стенде.</w:t>
      </w:r>
    </w:p>
    <w:p>
      <w:pPr>
        <w:spacing w:line="240" w:lineRule="auto"/>
        <w:rPr>
          <w:rFonts w:hAnsi="Times New Roman" w:cs="Times New Roman"/>
          <w:color w:val="000000"/>
          <w:sz w:val="24"/>
          <w:szCs w:val="24"/>
        </w:rPr>
      </w:pPr>
      <w:r>
        <w:rPr>
          <w:rFonts w:hAnsi="Times New Roman" w:cs="Times New Roman"/>
          <w:color w:val="000000"/>
          <w:sz w:val="24"/>
          <w:szCs w:val="24"/>
        </w:rPr>
        <w:t>Зачистка мест соединений секций с другими элементами охлаждающих устройств осуществляется шабером. Работник, выполняющий указанную работу, должен быть обеспечен защитными очками (лицевым щитком).</w:t>
      </w:r>
    </w:p>
    <w:p>
      <w:pPr>
        <w:spacing w:line="240" w:lineRule="auto"/>
        <w:rPr>
          <w:rFonts w:hAnsi="Times New Roman" w:cs="Times New Roman"/>
          <w:color w:val="000000"/>
          <w:sz w:val="24"/>
          <w:szCs w:val="24"/>
        </w:rPr>
      </w:pPr>
      <w:r>
        <w:rPr>
          <w:rFonts w:hAnsi="Times New Roman" w:cs="Times New Roman"/>
          <w:color w:val="000000"/>
          <w:sz w:val="24"/>
          <w:szCs w:val="24"/>
        </w:rPr>
        <w:t>5.1.21. Запуск дизель-генераторной установки тепловоза в цехе депо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Перед запуском дизель-генераторной установки на тракционных железнодорожных путях должен быть произведен ее внешний осмотр, убраны все лишние предметы, установлены предохранительные ограждения, кожухи и сетки.</w:t>
      </w:r>
    </w:p>
    <w:p>
      <w:pPr>
        <w:spacing w:line="240" w:lineRule="auto"/>
        <w:rPr>
          <w:rFonts w:hAnsi="Times New Roman" w:cs="Times New Roman"/>
          <w:color w:val="000000"/>
          <w:sz w:val="24"/>
          <w:szCs w:val="24"/>
        </w:rPr>
      </w:pPr>
      <w:r>
        <w:rPr>
          <w:rFonts w:hAnsi="Times New Roman" w:cs="Times New Roman"/>
          <w:color w:val="000000"/>
          <w:sz w:val="24"/>
          <w:szCs w:val="24"/>
        </w:rPr>
        <w:t>На тепловозе в момент запуска дизель-генераторной установки должны находиться только работники, связанные с ее обслуживанием.</w:t>
      </w:r>
    </w:p>
    <w:p>
      <w:pPr>
        <w:spacing w:line="240" w:lineRule="auto"/>
        <w:rPr>
          <w:rFonts w:hAnsi="Times New Roman" w:cs="Times New Roman"/>
          <w:color w:val="000000"/>
          <w:sz w:val="24"/>
          <w:szCs w:val="24"/>
        </w:rPr>
      </w:pPr>
      <w:r>
        <w:rPr>
          <w:rFonts w:hAnsi="Times New Roman" w:cs="Times New Roman"/>
          <w:color w:val="000000"/>
          <w:sz w:val="24"/>
          <w:szCs w:val="24"/>
        </w:rPr>
        <w:t>Перед запуском дизель-генераторной установки должен быть подан звуковой сигнал свистком тепловоза. Один из работников должен находиться у рукоятки аварийной остановки дизель-генераторной установки, чтобы в случае опасности, немедленно остановить ее. Остальные работники в момент запуска должны находиться в кабине тепловоза. При появлении нехарактерных шумов или стуков дизель-генераторная установка должна быть остановлена. Повторный запуск может быть произведен только после выявления причины и устранения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Требования охраны труда при выполнении работ с применением грузоподъемных механизмов и съемных грузозахватных приспособлений </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ТО и ТР локомотивов должно быть обеспечено соблюдение технологических процессов с применением грузоподъемных механизмов, исключающих нахождение людей под транспортируемым грузом и в опасных зонах, а также исключающих перемещение грузов за пределами границ 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На местах производства работ с использованием грузоподъемных механизмов, должны быть вывешены утвержденные руководителем структурного подразделения списки лиц, допущенных к работе с грузоподъемным механизмом, схемы строповки (способы крепления, подвешивания и обвязки груза к крюку грузоподъемного механизма с помощью строп, изготовленных из канатов, цепей и других материалов) и зацепки узлов, деталей и тары при транспортировании их грузоподъемными механизмами и схемы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к применению неработоспособные и не соответствующие технологии выполняемых работ грузозахватные приспособления и тару.</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работ с использованием грузоподъемных механизмов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выполнять работы с использованием грузоподъемных механизмов в зоне производства маневровых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выполнением работ с использованием грузоподъемных механизмов зона работы должна быть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работников, не имеющих прямого отношения к выполняемой работе, на месте производства работ с использованием грузоподъемных механизмов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нахождение стропальщика возле груза во время его подъема или опускания, если груз поднят на высоту не более 1000 мм от уровня площадки.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выполняющие работу с использованием грузоподъемных механизмов, должны быть обеспечены защитными касками и защитными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Перед выполнением работ с использованием грузоподъемных механизмов должно быть обеспечено: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основных деталей и сборочных единиц грузоподъемных механизмов;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внешних повреждений, трещин и деформаций деталей и узлов грузоподъемных механизмов;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защитного заземления (тросика) к корпусу пульта кнопочного управления грузоподъемного механизма, управляемого с пола;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табличек с указанием регистрационного номера, грузоподъёмности, даты следующего технического освидетельствования грузоподъемного механизма (частичного или полного);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стального каната и правильность его намотки на барабан;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крюка, его креплении в обойме и наличие замыкающего устройства на нем (износ зева крюка грузозахватного приспособления не должен быть более 10% первоначальной высоты вертикального сечения крюка), отсутствие трещин, наличие шплинтовки гайки и легкости проворачивания крюка в крюковой подвеске;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закрепления (строповки) груза и отсутствие препятствий, за которые груз может зацепиться;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проведение проверки работы грузоподъемного механизма на холостом ходу, действия его тормозов и ограничителя подъема груза.</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грузоподъемного механизма при неработоспособных ограничителях, регистраторах, указателях, тормозах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О предстоящем включении грузоподъемного механизма должен быть оповещен ремонтный персонал, находящийся поблизости, голосовым или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грузоподъемного механизма, управляемого с пола, должен быть обеспечен свободный проход для работника, управляющего грузоподъемным механизмом. Производство работ в местах, где возможно зажатие человека между частями грузоподъемного механизма и другими сооружениями, предметами и оборудованием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на мостовой кран и спуск с него должна быть обустроена посадочная площадка.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осмотра, ремонта, регулировки механизмов, электрооборудования грузоподъемного механизма, осмотра и ремонта металлоконструкций должен отключаться рубильник вводного устройства. Это требование должно также выполняться при необходимости выхода на настил галереи мостового крана.</w:t>
      </w:r>
    </w:p>
    <w:p>
      <w:pPr>
        <w:spacing w:line="240" w:lineRule="auto"/>
        <w:rPr>
          <w:rFonts w:hAnsi="Times New Roman" w:cs="Times New Roman"/>
          <w:color w:val="000000"/>
          <w:sz w:val="24"/>
          <w:szCs w:val="24"/>
        </w:rPr>
      </w:pPr>
      <w:r>
        <w:rPr>
          <w:rFonts w:hAnsi="Times New Roman" w:cs="Times New Roman"/>
          <w:color w:val="000000"/>
          <w:sz w:val="24"/>
          <w:szCs w:val="24"/>
        </w:rPr>
        <w:t>На мостовой кран, у которого рельсы грузовой тележки расположены на уровне настила галереи, перед выходом обслуживающего персонала на галерею тележка должна устанавливаться в непосредственной близости от выхода из кабины на настил.</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неисправности грузоподъемного механизма, когда нельзя опустить поднятый им груз, место под поднятым грузом должно быть ограждено и вывешены запрещающие таблички "Опасная зона", "Проход закрыт".</w:t>
      </w:r>
    </w:p>
    <w:p>
      <w:pPr>
        <w:spacing w:line="240" w:lineRule="auto"/>
        <w:rPr>
          <w:rFonts w:hAnsi="Times New Roman" w:cs="Times New Roman"/>
          <w:color w:val="000000"/>
          <w:sz w:val="24"/>
          <w:szCs w:val="24"/>
        </w:rPr>
      </w:pPr>
      <w:r>
        <w:rPr>
          <w:rFonts w:hAnsi="Times New Roman" w:cs="Times New Roman"/>
          <w:color w:val="000000"/>
          <w:sz w:val="24"/>
          <w:szCs w:val="24"/>
        </w:rPr>
        <w:t>Наличие неисправных съемных грузозахватных приспособлений в местах производства работ с использованием грузоподъемных механизмов запрещается. Не имеющие бирки (клейма), а также забракованные съемные грузозахватные приспособления, должны быть изъяты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Размещение снимаемого с локомотива оборудования, предназначенного для дальнейшей транспортировки в ремонт в соответствующие отделения и участки, установленные технологическим процессом структурного подразделения, должно быть организовано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Погрузка узлов и механизмов локомотива в кузов автотранспорта и на железнодорожную платформу для дальнейшей транспортировки в ремонт в иные структурные подразделения, осуществляется в соответствии с требованиями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Погрузка узлов и механизмов локомотива в кузов автотранспорта в случае нахождения в кабине людей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груза грузоподъемными механизмами должны быть обеспечены требования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инструмент, приспособления, инвентарь и др. в предназначенные для их хранения места,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3861248ef549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