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отдела сервисного обслуживания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отдела сервисного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отдела сервисного обслуживания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средств пожаротушения, аптечки, наличие средств индивидуальной защиты 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4.1.3. Обеспечить безопасность и осуществить допуск к работе непосредственных подчиненных лиц: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т. д.).</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начальник отдела сервисного обслуживания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4.2.2. Запрещается работать на ПК при обнаружении неисправностей до или после включения в сеть: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изоляции сетевых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розеток сети питания;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возникновения необычного шума при работе компьютера;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появления запаха гари или озона, дыма или пламени.</w:t>
      </w:r>
    </w:p>
    <w:p>
      <w:pPr>
        <w:spacing w:line="240" w:lineRule="auto"/>
        <w:rPr>
          <w:rFonts w:hAnsi="Times New Roman" w:cs="Times New Roman"/>
          <w:color w:val="000000"/>
          <w:sz w:val="24"/>
          <w:szCs w:val="24"/>
        </w:rPr>
      </w:pPr>
      <w:r>
        <w:rPr>
          <w:rFonts w:hAnsi="Times New Roman" w:cs="Times New Roman"/>
          <w:color w:val="000000"/>
          <w:sz w:val="24"/>
          <w:szCs w:val="24"/>
        </w:rPr>
        <w:t>Если такие неисправности возникли в процессе работы, необходимо немедленно отключить компьютер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рабочее место для безопасной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стола, стеллажа, прочность крепления оборудования к фундаментам и подставкам;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внешним осмотром: отсутствие свисающих и оголенных концов электропроводки; надежность закрытия всех токоведущих и пусковых устройств оборудования; наличие и надежность заземляющих соединений; наличие, исправность, правильную установку и надежное крепление ограждения движущихся частей оборудования; отсутствие посторонних предметов внутри и вокруг оборудования; наличие и исправность приборов безопасности;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и прочность крепления токоведущих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4.5. Начальник отдела сервисного обслуживания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курить и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размещать рабочие места вблизи силовых электрических кабелей и вводов трансформаторов, технологического оборудования, создающего помехи в работе оргтехники и отрицательно влияющего на здоровье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санитарные нормы, режимы работы и отдыха;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оборудования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монитора, рабочую поверхность клавиатуры, принтеров и других устройств;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Не загромождать рабочее место, проходы и проезды к нему, проходы между оборудованием, стеллажами, проходы к пультам управления,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5.1.10.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передвижения по территории, находясь на проезжей части либо возле нее, начальнику отдела сервисного обслуживания необходимо проявлять особое внимание к движущемуся автотранспорту.</w:t>
      </w:r>
    </w:p>
    <w:p>
      <w:pPr>
        <w:spacing w:line="240" w:lineRule="auto"/>
        <w:rPr>
          <w:rFonts w:hAnsi="Times New Roman" w:cs="Times New Roman"/>
          <w:color w:val="000000"/>
          <w:sz w:val="24"/>
          <w:szCs w:val="24"/>
        </w:rPr>
      </w:pPr>
      <w:r>
        <w:rPr>
          <w:rFonts w:hAnsi="Times New Roman" w:cs="Times New Roman"/>
          <w:color w:val="000000"/>
          <w:sz w:val="24"/>
          <w:szCs w:val="24"/>
        </w:rPr>
        <w:t>5.1.14. Если на пути следования имеются опасные препятствия (маневрирующие автотранспорт и средства механизации и т. п.), следует изменить маршрут движения на более безопасный.</w:t>
      </w:r>
    </w:p>
    <w:p>
      <w:pPr>
        <w:spacing w:line="240" w:lineRule="auto"/>
        <w:rPr>
          <w:rFonts w:hAnsi="Times New Roman" w:cs="Times New Roman"/>
          <w:color w:val="000000"/>
          <w:sz w:val="24"/>
          <w:szCs w:val="24"/>
        </w:rPr>
      </w:pPr>
      <w:r>
        <w:rPr>
          <w:rFonts w:hAnsi="Times New Roman" w:cs="Times New Roman"/>
          <w:color w:val="000000"/>
          <w:sz w:val="24"/>
          <w:szCs w:val="24"/>
        </w:rPr>
        <w:t>5.1.15. Во избежание травмирования головы нужно быть внимательным при передвижении возле низко расположенных конструкций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падения запрещается находиться, а также не допускать нахождения других людей на подножках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5.1.17. Во избежание несчастных случаев нельзя находиться в зоне маневрирования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5.1.18.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5.1.19.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ходьбы нельзя наступать на электрические кабели или шнуры</w:t>
      </w:r>
      <w:r>
        <w:br/>
      </w:r>
      <w:r>
        <w:rPr>
          <w:rFonts w:hAnsi="Times New Roman" w:cs="Times New Roman"/>
          <w:color w:val="000000"/>
          <w:sz w:val="24"/>
          <w:szCs w:val="24"/>
        </w:rPr>
        <w:t>электропотребителей.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5.1.19. Для обеспечения пожарной безопасности начальник отдела сервисного обслуживания должен выполнять следующие требования: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предназначенных для круглосуточной работы;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в настольных лампах лампы накаливания мощностью более 60 Вт;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(плитками, утюгами,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кипятильниками) вне специально выделенного помещения;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5.1.20. Начальник отдела сервисного обслуживания при необходимости должен уметь пользоваться первичными средствами пожаротушения, а также оказать первую помощь при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a5f35daafed4c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