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начальника технического отдела в охранном предприятии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начальника технического отдела в охранном предприятии.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начальником технического отдела в охранном предприятии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стен и проемов в обследуемых зданиях;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на мачтовом несамоходном подъемнике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начальнику отдела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Площадь на одно рабочее место с персональным компьютером на базе электронно-лучевой трубки должна составлять не менее 6 м, на базе плоских дискретных экранов (жидкокристаллические, плазменные) не менее 4,5 м.</w:t>
      </w:r>
    </w:p>
    <w:p>
      <w:pPr>
        <w:spacing w:line="240" w:lineRule="auto"/>
        <w:rPr>
          <w:rFonts w:hAnsi="Times New Roman" w:cs="Times New Roman"/>
          <w:color w:val="000000"/>
          <w:sz w:val="24"/>
          <w:szCs w:val="24"/>
        </w:rPr>
      </w:pPr>
      <w:r>
        <w:rPr>
          <w:rFonts w:hAnsi="Times New Roman" w:cs="Times New Roman"/>
          <w:color w:val="000000"/>
          <w:sz w:val="24"/>
          <w:szCs w:val="24"/>
        </w:rPr>
        <w:t>4.1.3. Для того чтобы в процессе работы не возникало перенапряжение зрительного анализатора, следует проверить, чтобы на клавиатуре и экране монитора не было бликов света.</w:t>
      </w:r>
    </w:p>
    <w:p>
      <w:pPr>
        <w:spacing w:line="240" w:lineRule="auto"/>
        <w:rPr>
          <w:rFonts w:hAnsi="Times New Roman" w:cs="Times New Roman"/>
          <w:color w:val="000000"/>
          <w:sz w:val="24"/>
          <w:szCs w:val="24"/>
        </w:rPr>
      </w:pPr>
      <w:r>
        <w:rPr>
          <w:rFonts w:hAnsi="Times New Roman" w:cs="Times New Roman"/>
          <w:color w:val="000000"/>
          <w:sz w:val="24"/>
          <w:szCs w:val="24"/>
        </w:rPr>
        <w:t>4.1.4. Начальник отдела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4.1.5. Запрещается приступать к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информации о соответствии параметров данного оборудования требованиям санитарных норм;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обнаружении неисправности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защитного заземления электрооборудования;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отсутствии огнетушителя и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4.1.6. Перед началом работы нужно убедиться в достаточности и равномерности освещения рабочего места. Оснащение светопроницаемых конструкций и оконных проемов должно позволять регулировать параметры световой среды в помещении.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Начальник отдела должен включать офисное оборудование в работу в той последовательности, которая определена инструкцией по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 Для подключения офисного оборудования к электрической сети необходимо использовать шнур питания, поставляемый в комплекте с оборудованием, не следует использовать для этой цели самодельные электрические шнуры.</w:t>
      </w:r>
    </w:p>
    <w:p>
      <w:pPr>
        <w:spacing w:line="240" w:lineRule="auto"/>
        <w:rPr>
          <w:rFonts w:hAnsi="Times New Roman" w:cs="Times New Roman"/>
          <w:color w:val="000000"/>
          <w:sz w:val="24"/>
          <w:szCs w:val="24"/>
        </w:rPr>
      </w:pPr>
      <w:r>
        <w:rPr>
          <w:rFonts w:hAnsi="Times New Roman" w:cs="Times New Roman"/>
          <w:color w:val="000000"/>
          <w:sz w:val="24"/>
          <w:szCs w:val="24"/>
        </w:rPr>
        <w:t>5.1.3. При помощи поворотной площадки монитор персонального компьютера должен быть отрегулирован в соответствии с рабочей позой.</w:t>
      </w:r>
    </w:p>
    <w:p>
      <w:pPr>
        <w:spacing w:line="240" w:lineRule="auto"/>
        <w:rPr>
          <w:rFonts w:hAnsi="Times New Roman" w:cs="Times New Roman"/>
          <w:color w:val="000000"/>
          <w:sz w:val="24"/>
          <w:szCs w:val="24"/>
        </w:rPr>
      </w:pPr>
      <w:r>
        <w:rPr>
          <w:rFonts w:hAnsi="Times New Roman" w:cs="Times New Roman"/>
          <w:color w:val="000000"/>
          <w:sz w:val="24"/>
          <w:szCs w:val="24"/>
        </w:rPr>
        <w:t>5.1.4. Конструкция рабочего кресла должна обеспечивать поддержание рабочей позы начальника отдела при работе с персональным компьютером, позволять изменять позу с целью снижения статического напряжения мышц шейно-плечевой области и спины для предупреждения развития утомления.</w:t>
      </w:r>
    </w:p>
    <w:p>
      <w:pPr>
        <w:spacing w:line="240" w:lineRule="auto"/>
        <w:rPr>
          <w:rFonts w:hAnsi="Times New Roman" w:cs="Times New Roman"/>
          <w:color w:val="000000"/>
          <w:sz w:val="24"/>
          <w:szCs w:val="24"/>
        </w:rPr>
      </w:pPr>
      <w:r>
        <w:rPr>
          <w:rFonts w:hAnsi="Times New Roman" w:cs="Times New Roman"/>
          <w:color w:val="000000"/>
          <w:sz w:val="24"/>
          <w:szCs w:val="24"/>
        </w:rPr>
        <w:t>5.1.5. Для обеспечения оптимальной работоспособности и сохранения здоровья сотрудника на протяжении рабочего дня должны быть установлены регламентированные перерывы.</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регламентированных перерывов с целью снижения нервно-эмоционального напряжения, утомления зрительного анализатора, устранения влияния гиподинамии и гипокинезии, предотвращения развития позотонического утомления рекомендуется выполнять специальные комплексы физических упражнений.</w:t>
      </w:r>
    </w:p>
    <w:p>
      <w:pPr>
        <w:spacing w:line="240" w:lineRule="auto"/>
        <w:rPr>
          <w:rFonts w:hAnsi="Times New Roman" w:cs="Times New Roman"/>
          <w:color w:val="000000"/>
          <w:sz w:val="24"/>
          <w:szCs w:val="24"/>
        </w:rPr>
      </w:pPr>
      <w:r>
        <w:rPr>
          <w:rFonts w:hAnsi="Times New Roman" w:cs="Times New Roman"/>
          <w:color w:val="000000"/>
          <w:sz w:val="24"/>
          <w:szCs w:val="24"/>
        </w:rPr>
        <w:t>5.1.7. Все работы на офисной технике должны выполняться в соответствии с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Во избежание пожара в помещении, где выполняются копировально-множительные работы, запрещается курить, зажигать спички, пользоваться огнем и открытыми электронагревательными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5.1.9. Работа с приставных переносных лестниц допускается на высоте не более 1,3 м от земли или пола.</w:t>
      </w:r>
    </w:p>
    <w:p>
      <w:pPr>
        <w:spacing w:line="240" w:lineRule="auto"/>
        <w:rPr>
          <w:rFonts w:hAnsi="Times New Roman" w:cs="Times New Roman"/>
          <w:color w:val="000000"/>
          <w:sz w:val="24"/>
          <w:szCs w:val="24"/>
        </w:rPr>
      </w:pPr>
      <w:r>
        <w:rPr>
          <w:rFonts w:hAnsi="Times New Roman" w:cs="Times New Roman"/>
          <w:color w:val="000000"/>
          <w:sz w:val="24"/>
          <w:szCs w:val="24"/>
        </w:rPr>
        <w:t>5.1.10. Переносные лестницы должны иметь устройства, предотвращающие при работе возможность сдвига и опрокидывания. Нижние концы переносных лестниц должны иметь оковки с острыми наконечниками, а при пользовании ими на асфальтовых, бетонных и подобных полах должны иметь башмаки из резины или другого нескользящего материала. При необходимости верхние концы лестниц должны иметь специальные крюки.</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приставной лестницы на высоте свыше 1,3 м следует устраивать подмости и выдавать работающим предохранительные пояса, прикрепленные к конструкции сооружения или к лестнице, при условии ее крепления к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допускается пользоваться открытым огнем в радиусе менее 50 м от места применения и складирования материалов, содержащих легковоспламеняющиеся или взрывоопасные вещества.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5.4.4. Единый номер телефона экстренных служб </w:t>
      </w:r>
      <w:r>
        <w:rPr>
          <w:rFonts w:hAnsi="Times New Roman" w:cs="Times New Roman"/>
          <w:color w:val="000000"/>
          <w:sz w:val="24"/>
          <w:szCs w:val="24"/>
        </w:rPr>
        <w:t>112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каких-либо неполадок в работе офисного оборудования необходимо прекратить работу, выключить машину и сообщить об этом непосредственному руководителю для организации ремонта.</w:t>
      </w:r>
    </w:p>
    <w:p>
      <w:pPr>
        <w:spacing w:line="240" w:lineRule="auto"/>
        <w:rPr>
          <w:rFonts w:hAnsi="Times New Roman" w:cs="Times New Roman"/>
          <w:color w:val="000000"/>
          <w:sz w:val="24"/>
          <w:szCs w:val="24"/>
        </w:rPr>
      </w:pPr>
      <w:r>
        <w:rPr>
          <w:rFonts w:hAnsi="Times New Roman" w:cs="Times New Roman"/>
          <w:color w:val="000000"/>
          <w:sz w:val="24"/>
          <w:szCs w:val="24"/>
        </w:rPr>
        <w:t>6.3.2. Начальник отдела при обнаружении пожара или признаков горения (задымление, запах гари, повышение температуры и т. п.) обязан немедленно уведомить об этом пожарную охрану и технического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6.3.3. До прибытия пожарной охраны начальник отдела обязан принимать меры по эвакуации людей, имущества и приступить к тушению пожара, если это не угрожает собственной жизни и здоровью.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Препараты и инструмент убрать в специально отведенное для этого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dc057cfd5204af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