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(кормбикормовый завод)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Проходы на рабочих местах и к рабочим местам должны отвечать следующим требованиям: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страховочной привязи.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876d59d79c48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