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намотчика катушек</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намотчика катушек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работе с инструментом и приспособлениями»</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b/>
          <w:bCs/>
          <w:color w:val="000000"/>
          <w:sz w:val="24"/>
          <w:szCs w:val="24"/>
        </w:rPr>
        <w:t xml:space="preserve">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намотчиком катушек 1000 допускаются лица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передвигающиеся элементы оснастки и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вредных паров и аэрозолей в воздухе рабочей зоны (при пайке, сварке концов провода);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интенсивное излучение сварочной дуги в оптическом (ультрафиолетовом) и тепловом (инфракрасном) диапазоне (при сварке концов провода);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искры, брызги и выбросы расплавленного металла и шлака;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 заготовок и деталей (при сварке, пайке концов провода);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полагающуюся по нормам спецодежду и спецобувь.</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заправить свисающие концы за пояс.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работу вытяжной вентиляции (при сварке и пайке концов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исправность оборудования, универсальных и специальных приспособлений, контрольно-измерительных инструментов и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и достаточность исходных материалов (провода, прокладок и пр.).</w:t>
      </w:r>
    </w:p>
    <w:p>
      <w:pPr>
        <w:spacing w:line="240" w:lineRule="auto"/>
        <w:rPr>
          <w:rFonts w:hAnsi="Times New Roman" w:cs="Times New Roman"/>
          <w:color w:val="000000"/>
          <w:sz w:val="24"/>
          <w:szCs w:val="24"/>
        </w:rPr>
      </w:pPr>
      <w:r>
        <w:rPr>
          <w:rFonts w:hAnsi="Times New Roman" w:cs="Times New Roman"/>
          <w:color w:val="000000"/>
          <w:sz w:val="24"/>
          <w:szCs w:val="24"/>
        </w:rPr>
        <w:t>4.1.7.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4.1.8.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предупреждающих и предписывающих плакатов (знаков);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работу вытяжной вентиляции (при сварке и пайке концов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и исправность оборудования, универсальных и специальных приспособлений, контрольно-измерительных инструментов и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и достаточность исходных материалов (провода, прокладок и пр.).</w:t>
      </w:r>
    </w:p>
    <w:p>
      <w:pPr>
        <w:spacing w:line="240" w:lineRule="auto"/>
        <w:rPr>
          <w:rFonts w:hAnsi="Times New Roman" w:cs="Times New Roman"/>
          <w:color w:val="000000"/>
          <w:sz w:val="24"/>
          <w:szCs w:val="24"/>
        </w:rPr>
      </w:pPr>
      <w:r>
        <w:rPr>
          <w:rFonts w:hAnsi="Times New Roman" w:cs="Times New Roman"/>
          <w:color w:val="000000"/>
          <w:sz w:val="24"/>
          <w:szCs w:val="24"/>
        </w:rPr>
        <w:t>4.2.4.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производственного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4.4.2. Установить на планшайбу намоточного станка шаблон, заправить провод, проверить надежность его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что весь персонал находится на безопасном расстоянии вне рабочей зоны оборудования, подать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4.4.4. Произвести пробный пуск оборудования, убедиться в исправной работе всех его узлов и возможности регулирования режимов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4.4.6. Намотчику не следует приступать к работе при наличии следующих нарушений требований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заграждений, предохранительных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показаниями приборов,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намотчику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электроинструментом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электроинструмент напряжением до 50 В к электрической сети общего пользования через автотрансформатор, резистор или потенциометр;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кабель электроинструмента, ставить на него груз, допускать пересечение его с тросами, кабелями электросварки и рукавами газосварки;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электроинструментом со случайных подставок (подоконники, ящики, стулья), на приставных лестницах;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электроинструментом обледеневшие и мокрые детали;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электроинструмент, присоединенный к сети, а также передавать его лицам, не имеющим права с ним работать;</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 намотке катушек, пайке и сварке концов проводов, обслуживании и наладке оборудования,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Все работы производить в соответствии с технологической документацией и инструкциями по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5.1.10. Сварку или пайку концов обмоток производить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5.1.11. При пайке и лужении концов обмоток, коллекторных пластин, коллекторов, других элементов: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наличия влаги на залуживаемых концах и других деталях;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перегрева расплавленного припоя в паяльной лампе;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все работы производить только при включенной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5.1.12. При заготовке изоляции на различных ножницах пользоваться приспособлениями, предохраняющими от повреждений пальцы рук.</w:t>
      </w:r>
    </w:p>
    <w:p>
      <w:pPr>
        <w:spacing w:line="240" w:lineRule="auto"/>
        <w:rPr>
          <w:rFonts w:hAnsi="Times New Roman" w:cs="Times New Roman"/>
          <w:color w:val="000000"/>
          <w:sz w:val="24"/>
          <w:szCs w:val="24"/>
        </w:rPr>
      </w:pPr>
      <w:r>
        <w:rPr>
          <w:rFonts w:hAnsi="Times New Roman" w:cs="Times New Roman"/>
          <w:color w:val="000000"/>
          <w:sz w:val="24"/>
          <w:szCs w:val="24"/>
        </w:rPr>
        <w:t>5.1.13. Разборку и сборку мелких узлов электрооборудования производить на верстаках, а крупногабаритных - на специальных рабочих столах или стендах, обеспечивающих устойчивое их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закреплять агрегаты болтами.</w:t>
      </w:r>
    </w:p>
    <w:p>
      <w:pPr>
        <w:spacing w:line="240" w:lineRule="auto"/>
        <w:rPr>
          <w:rFonts w:hAnsi="Times New Roman" w:cs="Times New Roman"/>
          <w:color w:val="000000"/>
          <w:sz w:val="24"/>
          <w:szCs w:val="24"/>
        </w:rPr>
      </w:pPr>
      <w:r>
        <w:rPr>
          <w:rFonts w:hAnsi="Times New Roman" w:cs="Times New Roman"/>
          <w:color w:val="000000"/>
          <w:sz w:val="24"/>
          <w:szCs w:val="24"/>
        </w:rPr>
        <w:t>5.1.14. Гаечные ключи применять только по размеру гаек или болтов. При затягивании или откручивании гаек или болтов устанавливать подкладки между гранями ключа и гайки, а также пользоваться рычагами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При разборке электродвигателей статоры, роторы и якоря укладывать на специальные стеллажи и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5.1.16. Для подъема, снятия, установки тяжелых (массой более 16 кг) агрегатов, узлов, деталей пользоваться исправным подъемно-транспортным оборудованием соответствующей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5.1.17. При использовании грузоподъемных машин и механизмов выполнять следующие правила: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строповку грузов производить в соответствии со схемами строповки;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подъемом груз необходимо приподнять на высоту не более 200-300 мм для проверки правильности строповки, равномерности натяжения стропов, устойчивости грузоподъемного механизма и надежности действия тормоза, и только после этого груз следует поднимать на требуемую высоту. Для исправления строповки груз должен быть опущен;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 в горизонтальном направлении перемещать, предварительно подняв его на 500 мм выше встречающихся на пути предметов;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перемещаемый груз только на специально отведенное место, исключающее его опрокидывание и сползание;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груза необходимо производить плавно, без рывков и раскачивания, не допуская его задевания за окружающие предметы, не допуская закручивания стропов;</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перемещение груза не должно производиться при нахождении под ним людей.</w:t>
      </w:r>
    </w:p>
    <w:p>
      <w:pPr>
        <w:spacing w:line="240" w:lineRule="auto"/>
        <w:rPr>
          <w:rFonts w:hAnsi="Times New Roman" w:cs="Times New Roman"/>
          <w:color w:val="000000"/>
          <w:sz w:val="24"/>
          <w:szCs w:val="24"/>
        </w:rPr>
      </w:pPr>
      <w:r>
        <w:rPr>
          <w:rFonts w:hAnsi="Times New Roman" w:cs="Times New Roman"/>
          <w:color w:val="000000"/>
          <w:sz w:val="24"/>
          <w:szCs w:val="24"/>
        </w:rPr>
        <w:t>Грузоподъемные машины и механизмы разрешается применять лишь при наличии удостоверения о прохождении соответствующее обучения и после получения целевого инструктажа на производство данного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5.1.18. Осмотр, наладку, смазку механизмов осуществлять только при отключении оборудования от сети, полной остановке его движущихся и вращающихся элементов,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5.1.19. При выполнении работ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5.1.20.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5.1.21.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5.1.22. Заметив нарушение требований охраны труда другим работником, намотчику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5.1.23.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5.1.27.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намотчику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регулировку механизмов во время работы;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работающее оборудование без присмотра;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предохранительных ограждений;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облокачиваться на оборудование, класть на него инструменты, приспособления, измерительные приборы;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инструментом, приспособлениями, а также оборудованием, обращению с которыми он не обучен;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сварочные и паяльные работы при неработающей вентиляции;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5.1.30.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внезапное ухудшение погодных условий;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травма работника;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авария технологического характера, несущая угрозу здоровью или жизни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приспособлений, а также при возникновении иных условий, угрожающих жизни и здоровью работников, намотчику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намотчик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намотчику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Сдать готовые изделия и неиспользованные заготовки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7.3.2.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7.3.3. Инструмент, приспособления, оснастку и пр.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7c846d2ef914e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