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обработчика волокна и ткани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обработчика волокна и ткани.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2.10. Правил по охране труда при проведении работ в легкой промышленности, </w:t>
      </w:r>
      <w:r>
        <w:rPr>
          <w:rFonts w:hAnsi="Times New Roman" w:cs="Times New Roman"/>
          <w:color w:val="000000"/>
          <w:sz w:val="24"/>
          <w:szCs w:val="24"/>
        </w:rPr>
        <w:t>Приказ Минтруда России от 16.11.2020 № 780н</w:t>
      </w:r>
      <w:r>
        <w:rPr>
          <w:rFonts w:hAnsi="Times New Roman" w:cs="Times New Roman"/>
          <w:color w:val="000000"/>
          <w:sz w:val="24"/>
          <w:szCs w:val="24"/>
        </w:rPr>
        <w:t>.</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обработчиком волокна и ткани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окружающего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возникновения пожара;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окружающей среды.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Снять обручальные кольца и другие ювелирные украшения.</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рабочее место, убрать все, что может помешать выполнению работ или создать дополнительную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свое рабочее место: убедиться, что оно достаточно освещено (освещенность не менее 300лм) и не загромождено. Проверить состояние сортировочного стола,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4.1.4. Включить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оборудования, включающих, выключающих и тормозных устройств, наличие и прочность крепления ограждений, надежность функционирования предохранительных приспособлений, блокировок, наличие защитного заземления,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ограждений и предохранительных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инструмента (ножниц).</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трапов, мостиков, обеспечить их надежную установку.</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машин.</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сообщить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допускать на рабочее место лиц, не имеющих отношения к порученной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5.1.3. При транспортировании необходимо соблюдать нормы переноски тяжестей.</w:t>
      </w:r>
    </w:p>
    <w:p>
      <w:pPr>
        <w:spacing w:line="240" w:lineRule="auto"/>
        <w:rPr>
          <w:rFonts w:hAnsi="Times New Roman" w:cs="Times New Roman"/>
          <w:color w:val="000000"/>
          <w:sz w:val="24"/>
          <w:szCs w:val="24"/>
        </w:rPr>
      </w:pPr>
      <w:r>
        <w:rPr>
          <w:rFonts w:hAnsi="Times New Roman" w:cs="Times New Roman"/>
          <w:color w:val="000000"/>
          <w:sz w:val="24"/>
          <w:szCs w:val="24"/>
        </w:rPr>
        <w:t>5.1.4. При проведении прядения текстильных волокон должна быть предусмотрена механизация следующих операций: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очистка и разбраковка шпуль;</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перемещение катушкодержателей и бобинодержателей к аппаратам и из аппарата в аппарат.</w:t>
      </w:r>
    </w:p>
    <w:p>
      <w:pPr>
        <w:spacing w:line="240" w:lineRule="auto"/>
        <w:rPr>
          <w:rFonts w:hAnsi="Times New Roman" w:cs="Times New Roman"/>
          <w:color w:val="000000"/>
          <w:sz w:val="24"/>
          <w:szCs w:val="24"/>
        </w:rPr>
      </w:pPr>
      <w:r>
        <w:rPr>
          <w:rFonts w:hAnsi="Times New Roman" w:cs="Times New Roman"/>
          <w:color w:val="000000"/>
          <w:sz w:val="24"/>
          <w:szCs w:val="24"/>
        </w:rPr>
        <w:t>5.1.5. При осуществлении процессов мерсеризации, отбеливания волокна и пряжи должен быть исключен контакт работников с обрабатываемой продукцией.</w:t>
      </w:r>
    </w:p>
    <w:p>
      <w:pPr>
        <w:spacing w:line="240" w:lineRule="auto"/>
        <w:rPr>
          <w:rFonts w:hAnsi="Times New Roman" w:cs="Times New Roman"/>
          <w:color w:val="000000"/>
          <w:sz w:val="24"/>
          <w:szCs w:val="24"/>
        </w:rPr>
      </w:pPr>
      <w:r>
        <w:rPr>
          <w:rFonts w:hAnsi="Times New Roman" w:cs="Times New Roman"/>
          <w:color w:val="000000"/>
          <w:sz w:val="24"/>
          <w:szCs w:val="24"/>
        </w:rPr>
        <w:t>5.1.6. При осуществлении процессов эмульсирования и шлихтования двумя и более работниками должна быть предусмотрена предупредительная сигнализация.</w:t>
      </w:r>
      <w:r>
        <w:br/>
      </w:r>
      <w:r>
        <w:br/>
      </w:r>
      <w:r>
        <w:rPr>
          <w:rFonts w:hAnsi="Times New Roman" w:cs="Times New Roman"/>
          <w:color w:val="000000"/>
          <w:sz w:val="24"/>
          <w:szCs w:val="24"/>
        </w:rPr>
        <w:t>Начало, изменение режима и окончание процессов должны оповещаться звуковой или световой сигнализацией.</w:t>
      </w:r>
    </w:p>
    <w:p>
      <w:pPr>
        <w:spacing w:line="240" w:lineRule="auto"/>
        <w:rPr>
          <w:rFonts w:hAnsi="Times New Roman" w:cs="Times New Roman"/>
          <w:color w:val="000000"/>
          <w:sz w:val="24"/>
          <w:szCs w:val="24"/>
        </w:rPr>
      </w:pPr>
      <w:r>
        <w:rPr>
          <w:rFonts w:hAnsi="Times New Roman" w:cs="Times New Roman"/>
          <w:color w:val="000000"/>
          <w:sz w:val="24"/>
          <w:szCs w:val="24"/>
        </w:rPr>
        <w:t>5.1.7. Работы по удалению отходов из бункера мычкоуловителя, снятию намотов с отбойных кулачков, валов и шеек питающих цилиндров допускается проводить при остановленных процессах прядения, трощения и кручения.</w:t>
      </w:r>
    </w:p>
    <w:p>
      <w:pPr>
        <w:spacing w:line="240" w:lineRule="auto"/>
        <w:rPr>
          <w:rFonts w:hAnsi="Times New Roman" w:cs="Times New Roman"/>
          <w:color w:val="000000"/>
          <w:sz w:val="24"/>
          <w:szCs w:val="24"/>
        </w:rPr>
      </w:pPr>
      <w:r>
        <w:rPr>
          <w:rFonts w:hAnsi="Times New Roman" w:cs="Times New Roman"/>
          <w:color w:val="000000"/>
          <w:sz w:val="24"/>
          <w:szCs w:val="24"/>
        </w:rPr>
        <w:t>5.1.8. Процессы прядения и перематывания должны прекращаться автоматически при открывании двери бункера мычкоуловителя и камеры пухосборника.</w:t>
      </w:r>
    </w:p>
    <w:p>
      <w:pPr>
        <w:spacing w:line="240" w:lineRule="auto"/>
        <w:rPr>
          <w:rFonts w:hAnsi="Times New Roman" w:cs="Times New Roman"/>
          <w:color w:val="000000"/>
          <w:sz w:val="24"/>
          <w:szCs w:val="24"/>
        </w:rPr>
      </w:pPr>
      <w:r>
        <w:rPr>
          <w:rFonts w:hAnsi="Times New Roman" w:cs="Times New Roman"/>
          <w:color w:val="000000"/>
          <w:sz w:val="24"/>
          <w:szCs w:val="24"/>
        </w:rPr>
        <w:t>5.1.9. Ликвидация обрыва нити в процессе кручения должна осуществляться при остановленном веретене.</w:t>
      </w:r>
    </w:p>
    <w:p>
      <w:pPr>
        <w:spacing w:line="240" w:lineRule="auto"/>
        <w:rPr>
          <w:rFonts w:hAnsi="Times New Roman" w:cs="Times New Roman"/>
          <w:color w:val="000000"/>
          <w:sz w:val="24"/>
          <w:szCs w:val="24"/>
        </w:rPr>
      </w:pPr>
      <w:r>
        <w:rPr>
          <w:rFonts w:hAnsi="Times New Roman" w:cs="Times New Roman"/>
          <w:color w:val="000000"/>
          <w:sz w:val="24"/>
          <w:szCs w:val="24"/>
        </w:rPr>
        <w:t>5.1.10. Перед заправкой жгута расправитель должен быть остановлен.</w:t>
      </w:r>
    </w:p>
    <w:p>
      <w:pPr>
        <w:spacing w:line="240" w:lineRule="auto"/>
        <w:rPr>
          <w:rFonts w:hAnsi="Times New Roman" w:cs="Times New Roman"/>
          <w:color w:val="000000"/>
          <w:sz w:val="24"/>
          <w:szCs w:val="24"/>
        </w:rPr>
      </w:pPr>
      <w:r>
        <w:rPr>
          <w:rFonts w:hAnsi="Times New Roman" w:cs="Times New Roman"/>
          <w:color w:val="000000"/>
          <w:sz w:val="24"/>
          <w:szCs w:val="24"/>
        </w:rPr>
        <w:t>5.1.11. При производстве тканей должны быть механизированы или автоматизированы следующие процессы и операции: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транспортировка ткацких навоев и пряжи;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укладывание навоев в гнезда ткацких станков и снятие их после доработки основы.</w:t>
      </w:r>
    </w:p>
    <w:p>
      <w:pPr>
        <w:spacing w:line="240" w:lineRule="auto"/>
        <w:rPr>
          <w:rFonts w:hAnsi="Times New Roman" w:cs="Times New Roman"/>
          <w:color w:val="000000"/>
          <w:sz w:val="24"/>
          <w:szCs w:val="24"/>
        </w:rPr>
      </w:pPr>
      <w:r>
        <w:rPr>
          <w:rFonts w:hAnsi="Times New Roman" w:cs="Times New Roman"/>
          <w:color w:val="000000"/>
          <w:sz w:val="24"/>
          <w:szCs w:val="24"/>
        </w:rPr>
        <w:t>5.1.12. В целях уменьшения воздействия производственного шума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обеспечивать регулярную смазку технологического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средства индивидуальной защиты органов слуха;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оборудовать производственные участки звукопоглощающими устройствами.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возгорании немедленно отключить оборудование, обесточить электросеть за исключением осветительной сети. Сообщить о пожаре всем работающим в помещении, приступить к тушению очага возгорания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6.3.2. Если на металлических частях машины обнаружено напряжение (ощущение тока), электродвигатель гудит, заземляющий провод оборван, оборудование немедленно отключить, доложить мастеру о неисправности электрооборудования и без его указания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6.3.3. При прекращении подачи электроэнергии, появлении вибрации и шума, запаха дыма или гари, искрении мотора, попадании посторонних предметов в оборудование, в случае, если движение прессующей колодки не плавное, а скачкообразное, немедленно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машину. Убрать инструменты и приспособления в специально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Проверить наличие рабочего инструмента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aee448e42e54cc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