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оперативного диспетчера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оперативного диспетчера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оперативного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оперативного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оперативного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оперативного диспетчерами;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оперативного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оперативного диспетчера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оперативного диспетчера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слухового анализатора при приеме и передаче информации;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Диспетчер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использовании в работе персонального компьютера диспетчер должен знать о том, что,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Диспетчер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оперативного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оперативного диспетчера,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оперативного диспетчера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Продолжительность непрерывной работы за дисплеем не должна превышать 2–2,5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В течение рабочего дня следует делать два регламентированных перерыва по 10 минут: первый — через 2–2,5 часа с начала работы, второй — через 2 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Для снятия зрительного и позотонического напряжения диспетчеру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Во время регламентированных перерывов для снижения нервно-эмоционального напряжения, снятия утомления 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Диспетчер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d4c794854647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