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АБЗ</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АБЗ.</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АБЗ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движущегося промышленного транспорта, машин и механизмов, подвижных элементов технологического оборудования, перемещаемых материалов,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(твердых, сыпучих, жидких),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приготовление асфальто-бетонной смеси.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Оператор АБЗ должен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внешним осмотром – техническое состояние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средств связи с местом погрузки тарированных мешков;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пусковых устройств, приводов, ограждений, натяжных устройств, лестниц, переходных мостиков и т. 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и ограждающих устройств. Работать при снятых, неисправных, плохо закрепленных защитных и ограждающих устройствах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имеющихся средств сигнализации;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рабочего инструмента;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заземление двигателей и пусковой аппаратуры.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 приступать к работе на неисправном оборудовании, при снятых, неправильно установленных и ненадежно закрепленных ограждениях, а также при отсутствии или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дотрагиваться до токоведущих частей оборудования (распределительные устройства, электропроводка).</w:t>
      </w:r>
    </w:p>
    <w:p>
      <w:pPr>
        <w:spacing w:line="240" w:lineRule="auto"/>
        <w:rPr>
          <w:rFonts w:hAnsi="Times New Roman" w:cs="Times New Roman"/>
          <w:color w:val="000000"/>
          <w:sz w:val="24"/>
          <w:szCs w:val="24"/>
        </w:rPr>
      </w:pPr>
      <w:r>
        <w:rPr>
          <w:rFonts w:hAnsi="Times New Roman" w:cs="Times New Roman"/>
          <w:color w:val="000000"/>
          <w:sz w:val="24"/>
          <w:szCs w:val="24"/>
        </w:rPr>
        <w:t>Погрузо-разгрузочные операции должны выполняться под руководством ИТР.</w:t>
      </w:r>
    </w:p>
    <w:p>
      <w:pPr>
        <w:spacing w:line="240" w:lineRule="auto"/>
        <w:rPr>
          <w:rFonts w:hAnsi="Times New Roman" w:cs="Times New Roman"/>
          <w:color w:val="000000"/>
          <w:sz w:val="24"/>
          <w:szCs w:val="24"/>
        </w:rPr>
      </w:pPr>
      <w:r>
        <w:rPr>
          <w:rFonts w:hAnsi="Times New Roman" w:cs="Times New Roman"/>
          <w:color w:val="000000"/>
          <w:sz w:val="24"/>
          <w:szCs w:val="24"/>
        </w:rPr>
        <w:t>5.1.3. Рабочие, занятые приготовлением асфальтобетонной смеси, несут каждый в отдельности персональную ответственность за аварии, вывод из строя оборудования в результате неправильных действий рабочих или несоблюдения ими требований производственных инструкций, правил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К разгрузке или погрузке железнодорожных вагонов следует приступать только после полной остановки и закрепления их с двух сторон тормозными башмаками, использовать для этих целей поленья и другие предметы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становиться на пути, чтобы удержать или подтянуть вагон.</w:t>
      </w:r>
    </w:p>
    <w:p>
      <w:pPr>
        <w:spacing w:line="240" w:lineRule="auto"/>
        <w:rPr>
          <w:rFonts w:hAnsi="Times New Roman" w:cs="Times New Roman"/>
          <w:color w:val="000000"/>
          <w:sz w:val="24"/>
          <w:szCs w:val="24"/>
        </w:rPr>
      </w:pPr>
      <w:r>
        <w:rPr>
          <w:rFonts w:hAnsi="Times New Roman" w:cs="Times New Roman"/>
          <w:color w:val="000000"/>
          <w:sz w:val="24"/>
          <w:szCs w:val="24"/>
        </w:rPr>
        <w:t>5.1.6. Передвигать одновременно несколько вагонов разрешается при наличии не более четырех груженых или восьми порожных осей в сцепленном состоянии при скорости не более 3 км/ч.</w:t>
      </w:r>
    </w:p>
    <w:p>
      <w:pPr>
        <w:spacing w:line="240" w:lineRule="auto"/>
        <w:rPr>
          <w:rFonts w:hAnsi="Times New Roman" w:cs="Times New Roman"/>
          <w:color w:val="000000"/>
          <w:sz w:val="24"/>
          <w:szCs w:val="24"/>
        </w:rPr>
      </w:pPr>
      <w:r>
        <w:rPr>
          <w:rFonts w:hAnsi="Times New Roman" w:cs="Times New Roman"/>
          <w:color w:val="000000"/>
          <w:sz w:val="24"/>
          <w:szCs w:val="24"/>
        </w:rPr>
        <w:t>5.1.7. Вагоны нужно передвигать в одном направлении с интервалом не менее 15 м. До начала передвижения необходимо убедиться в том, что путь свободен, и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5.1.8. При перекатывании вагонов запрещается спускать по уклону вагоны, не имеющие тормозов, находиться в вагоне, на платформе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выгрузке навалочных грузов механизированным способом рабочим запрещается находиться в вагоне или на платформе.</w:t>
      </w:r>
    </w:p>
    <w:p>
      <w:pPr>
        <w:spacing w:line="240" w:lineRule="auto"/>
        <w:rPr>
          <w:rFonts w:hAnsi="Times New Roman" w:cs="Times New Roman"/>
          <w:color w:val="000000"/>
          <w:sz w:val="24"/>
          <w:szCs w:val="24"/>
        </w:rPr>
      </w:pPr>
      <w:r>
        <w:rPr>
          <w:rFonts w:hAnsi="Times New Roman" w:cs="Times New Roman"/>
          <w:color w:val="000000"/>
          <w:sz w:val="24"/>
          <w:szCs w:val="24"/>
        </w:rPr>
        <w:t>5.1.10. Смерзшиеся навалочные грузы при выгрузке в зимнее время предварительно нужно разрыхлить для восстановления сыпучести.</w:t>
      </w:r>
    </w:p>
    <w:p>
      <w:pPr>
        <w:spacing w:line="240" w:lineRule="auto"/>
        <w:rPr>
          <w:rFonts w:hAnsi="Times New Roman" w:cs="Times New Roman"/>
          <w:color w:val="000000"/>
          <w:sz w:val="24"/>
          <w:szCs w:val="24"/>
        </w:rPr>
      </w:pPr>
      <w:r>
        <w:rPr>
          <w:rFonts w:hAnsi="Times New Roman" w:cs="Times New Roman"/>
          <w:color w:val="000000"/>
          <w:sz w:val="24"/>
          <w:szCs w:val="24"/>
        </w:rPr>
        <w:t>5.1.11. При сливе вяжущих материалов все используемые приспособления нужно размещать так, чтобы они не мешали работе и не загораживали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5.1.12. Шланги, по которым подается пар к цистернам или бункерам, полувагонам, в местах присоединения к подводящей линии должны быть снабжены запорными вентилями. По окончании разогрева шланги необходимо отсоединять только после прекращения подачи пара.</w:t>
      </w:r>
    </w:p>
    <w:p>
      <w:pPr>
        <w:spacing w:line="240" w:lineRule="auto"/>
        <w:rPr>
          <w:rFonts w:hAnsi="Times New Roman" w:cs="Times New Roman"/>
          <w:color w:val="000000"/>
          <w:sz w:val="24"/>
          <w:szCs w:val="24"/>
        </w:rPr>
      </w:pPr>
      <w:r>
        <w:rPr>
          <w:rFonts w:hAnsi="Times New Roman" w:cs="Times New Roman"/>
          <w:color w:val="000000"/>
          <w:sz w:val="24"/>
          <w:szCs w:val="24"/>
        </w:rPr>
        <w:t>5.1.13. При использовании насосов для слива битума необходимо надежно присоединить битумопроводы к сливному клапану.</w:t>
      </w:r>
    </w:p>
    <w:p>
      <w:pPr>
        <w:spacing w:line="240" w:lineRule="auto"/>
        <w:rPr>
          <w:rFonts w:hAnsi="Times New Roman" w:cs="Times New Roman"/>
          <w:color w:val="000000"/>
          <w:sz w:val="24"/>
          <w:szCs w:val="24"/>
        </w:rPr>
      </w:pPr>
      <w:r>
        <w:rPr>
          <w:rFonts w:hAnsi="Times New Roman" w:cs="Times New Roman"/>
          <w:color w:val="000000"/>
          <w:sz w:val="24"/>
          <w:szCs w:val="24"/>
        </w:rPr>
        <w:t>5.1.14. При наполнении автогудронатора горячим битумом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автогудронатор надежно заторможен, под колеса подложены упоры;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или подтягивать соединения заборного рукава при включенном насосе;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наполнения песком автогудронатор установить так, чтобы заборный рукав находился с правой стороны автогудронатора;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окончании набора битума машинисту автогудронатора подать сигнал.</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спускаться в бункер для обрушения образовавшихся сводов материалов, находиться над течкой питателя и заглядывать снизу в течку бункера.</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закрытых винтовых и ковшовых конвейеров запрещается открывать люки и держать крышки кожуха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находиться на транспортной ленте, крышах, а также вблизи желобов в зоне выхода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Обслуживание форсунок</w:t>
      </w:r>
    </w:p>
    <w:p>
      <w:pPr>
        <w:spacing w:line="240" w:lineRule="auto"/>
        <w:rPr>
          <w:rFonts w:hAnsi="Times New Roman" w:cs="Times New Roman"/>
          <w:color w:val="000000"/>
          <w:sz w:val="24"/>
          <w:szCs w:val="24"/>
        </w:rPr>
      </w:pPr>
      <w:r>
        <w:rPr>
          <w:rFonts w:hAnsi="Times New Roman" w:cs="Times New Roman"/>
          <w:color w:val="000000"/>
          <w:sz w:val="24"/>
          <w:szCs w:val="24"/>
        </w:rPr>
        <w:t>5.1.18. Перед розжигом форсунок следует тщательно проверить систему подачи топлива и пара (сжатого воздуха) к форсунке, особенно герметичность соединений трубопроводов. В процессе работы необходимо следить за исправностью паропровода и топлипровода.</w:t>
      </w:r>
    </w:p>
    <w:p>
      <w:pPr>
        <w:spacing w:line="240" w:lineRule="auto"/>
        <w:rPr>
          <w:rFonts w:hAnsi="Times New Roman" w:cs="Times New Roman"/>
          <w:color w:val="000000"/>
          <w:sz w:val="24"/>
          <w:szCs w:val="24"/>
        </w:rPr>
      </w:pPr>
      <w:r>
        <w:rPr>
          <w:rFonts w:hAnsi="Times New Roman" w:cs="Times New Roman"/>
          <w:color w:val="000000"/>
          <w:sz w:val="24"/>
          <w:szCs w:val="24"/>
        </w:rPr>
        <w:t>5.1.19. При розжиге форсунки сначала открывают вентиль подачи пара или воздуха, а затем вентиль подачи топлива.</w:t>
      </w:r>
    </w:p>
    <w:p>
      <w:pPr>
        <w:spacing w:line="240" w:lineRule="auto"/>
        <w:rPr>
          <w:rFonts w:hAnsi="Times New Roman" w:cs="Times New Roman"/>
          <w:color w:val="000000"/>
          <w:sz w:val="24"/>
          <w:szCs w:val="24"/>
        </w:rPr>
      </w:pPr>
      <w:r>
        <w:rPr>
          <w:rFonts w:hAnsi="Times New Roman" w:cs="Times New Roman"/>
          <w:color w:val="000000"/>
          <w:sz w:val="24"/>
          <w:szCs w:val="24"/>
        </w:rPr>
        <w:t>5.1.20. Форсунку разжигают факелом из пропитанных нефтяными продуктами тряпок, закрепленных на проволоке длиной 1,5–2 м.</w:t>
      </w:r>
    </w:p>
    <w:p>
      <w:pPr>
        <w:spacing w:line="240" w:lineRule="auto"/>
        <w:rPr>
          <w:rFonts w:hAnsi="Times New Roman" w:cs="Times New Roman"/>
          <w:color w:val="000000"/>
          <w:sz w:val="24"/>
          <w:szCs w:val="24"/>
        </w:rPr>
      </w:pPr>
      <w:r>
        <w:rPr>
          <w:rFonts w:hAnsi="Times New Roman" w:cs="Times New Roman"/>
          <w:color w:val="000000"/>
          <w:sz w:val="24"/>
          <w:szCs w:val="24"/>
        </w:rPr>
        <w:t>5.1.21. При розжиге форсунки и ее регулировке рабочий должен находиться сбоку точки. Во избежание травмирования глаз форсунщик должен работать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Разогрев вяжущих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5.1.22. Загружать битумный котел кусковым битумом нужно по наклонной решетке или желобу небольшими кусками (не крупнее 15–25 см), чтобы битум не разбрызгивался из котла. Во время загрузки котлов рабочие должны находиться сбоку загрузочного люка. Заполнять котел по объему на 70–75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5.1.23. Перед перекачиванием битума по трубопроводам необходимо убедиться в исправности фланцевых соединений, кранов насосов.</w:t>
      </w:r>
    </w:p>
    <w:p>
      <w:pPr>
        <w:spacing w:line="240" w:lineRule="auto"/>
        <w:rPr>
          <w:rFonts w:hAnsi="Times New Roman" w:cs="Times New Roman"/>
          <w:color w:val="000000"/>
          <w:sz w:val="24"/>
          <w:szCs w:val="24"/>
        </w:rPr>
      </w:pPr>
      <w:r>
        <w:rPr>
          <w:rFonts w:hAnsi="Times New Roman" w:cs="Times New Roman"/>
          <w:color w:val="000000"/>
          <w:sz w:val="24"/>
          <w:szCs w:val="24"/>
        </w:rPr>
        <w:t>5.1.24. При обслуживании битумных насосов необходимо соблюдать следующее: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насос только после полного обогрева всех битумопроводов;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последовательном перекачивании битума из разных котлов запрещается переключать краны на битумопроводах переключателем крана, насос следует остановить;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тем, чтобы давление битума в магистрали было не выше допустимого;</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появлении стука в насосе прекратить работу и устранить недостатки.</w:t>
      </w:r>
    </w:p>
    <w:p>
      <w:pPr>
        <w:spacing w:line="240" w:lineRule="auto"/>
        <w:rPr>
          <w:rFonts w:hAnsi="Times New Roman" w:cs="Times New Roman"/>
          <w:color w:val="000000"/>
          <w:sz w:val="24"/>
          <w:szCs w:val="24"/>
        </w:rPr>
      </w:pPr>
      <w:r>
        <w:rPr>
          <w:rFonts w:hAnsi="Times New Roman" w:cs="Times New Roman"/>
          <w:color w:val="000000"/>
          <w:sz w:val="24"/>
          <w:szCs w:val="24"/>
        </w:rPr>
        <w:t>5.1.25. В качестве активного пеногасителя следует применять препарат СКТН-1, который в количестве 5–8 капель вводится на котел 18 т при температуре битума 100–105 °C.</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 переливать горячий битум вручную ведрами или ковшами.</w:t>
      </w:r>
    </w:p>
    <w:p>
      <w:pPr>
        <w:spacing w:line="240" w:lineRule="auto"/>
        <w:rPr>
          <w:rFonts w:hAnsi="Times New Roman" w:cs="Times New Roman"/>
          <w:color w:val="000000"/>
          <w:sz w:val="24"/>
          <w:szCs w:val="24"/>
        </w:rPr>
      </w:pPr>
      <w:r>
        <w:rPr>
          <w:rFonts w:hAnsi="Times New Roman" w:cs="Times New Roman"/>
          <w:color w:val="000000"/>
          <w:sz w:val="24"/>
          <w:szCs w:val="24"/>
        </w:rPr>
        <w:t>5.1.27. Перед чисткой или ремонтом битумного котла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полностью удалить из котла остатки битума;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охладить и хорошо проветрить котел;</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котел от всех паро- и битумопроводов с установкой заглушек;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допуском рабочего в котел поставить указатель: «Человек в котле»;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должна вестись под руководством ИТР и по наряду-допуску;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 должен проводиться не менее чем двумя рабочими, один в котле с предохранительным колесом и веревкой, а другой следит за работой и контролирует его, затем меняются местами.</w:t>
      </w:r>
    </w:p>
    <w:p>
      <w:pPr>
        <w:spacing w:line="240" w:lineRule="auto"/>
        <w:rPr>
          <w:rFonts w:hAnsi="Times New Roman" w:cs="Times New Roman"/>
          <w:color w:val="000000"/>
          <w:sz w:val="24"/>
          <w:szCs w:val="24"/>
        </w:rPr>
      </w:pPr>
      <w:r>
        <w:rPr>
          <w:rFonts w:hAnsi="Times New Roman" w:cs="Times New Roman"/>
          <w:color w:val="000000"/>
          <w:sz w:val="24"/>
          <w:szCs w:val="24"/>
        </w:rPr>
        <w:t>Приготовление асфальтобетонной смеси</w:t>
      </w:r>
    </w:p>
    <w:p>
      <w:pPr>
        <w:spacing w:line="240" w:lineRule="auto"/>
        <w:rPr>
          <w:rFonts w:hAnsi="Times New Roman" w:cs="Times New Roman"/>
          <w:color w:val="000000"/>
          <w:sz w:val="24"/>
          <w:szCs w:val="24"/>
        </w:rPr>
      </w:pPr>
      <w:r>
        <w:rPr>
          <w:rFonts w:hAnsi="Times New Roman" w:cs="Times New Roman"/>
          <w:color w:val="000000"/>
          <w:sz w:val="24"/>
          <w:szCs w:val="24"/>
        </w:rPr>
        <w:t>5.1.28. При пуске асфальтобетонного смесителя необходимо сначала пустить двигатель (включить рубильник электродвигателя) и проверить установку на холостом ходу. Если не обнаружено неисправностей, зажечь форсунку.</w:t>
      </w:r>
    </w:p>
    <w:p>
      <w:pPr>
        <w:spacing w:line="240" w:lineRule="auto"/>
        <w:rPr>
          <w:rFonts w:hAnsi="Times New Roman" w:cs="Times New Roman"/>
          <w:color w:val="000000"/>
          <w:sz w:val="24"/>
          <w:szCs w:val="24"/>
        </w:rPr>
      </w:pPr>
      <w:r>
        <w:rPr>
          <w:rFonts w:hAnsi="Times New Roman" w:cs="Times New Roman"/>
          <w:color w:val="000000"/>
          <w:sz w:val="24"/>
          <w:szCs w:val="24"/>
        </w:rPr>
        <w:t>5.1.29. Во избежание ожогов наливать горячий битум в весовой ковш и переливать в мешалку или смесительный барабан следует осторожно, постоянно открывая кран.</w:t>
      </w:r>
    </w:p>
    <w:p>
      <w:pPr>
        <w:spacing w:line="240" w:lineRule="auto"/>
        <w:rPr>
          <w:rFonts w:hAnsi="Times New Roman" w:cs="Times New Roman"/>
          <w:color w:val="000000"/>
          <w:sz w:val="24"/>
          <w:szCs w:val="24"/>
        </w:rPr>
      </w:pPr>
      <w:r>
        <w:rPr>
          <w:rFonts w:hAnsi="Times New Roman" w:cs="Times New Roman"/>
          <w:color w:val="000000"/>
          <w:sz w:val="24"/>
          <w:szCs w:val="24"/>
        </w:rPr>
        <w:t>5.1.30. Перерабатывать старый асфальтобетон нужно при замедленном режиме работы форсунки при контроле ИТР.</w:t>
      </w:r>
    </w:p>
    <w:p>
      <w:pPr>
        <w:spacing w:line="240" w:lineRule="auto"/>
        <w:rPr>
          <w:rFonts w:hAnsi="Times New Roman" w:cs="Times New Roman"/>
          <w:color w:val="000000"/>
          <w:sz w:val="24"/>
          <w:szCs w:val="24"/>
        </w:rPr>
      </w:pPr>
      <w:r>
        <w:rPr>
          <w:rFonts w:hAnsi="Times New Roman" w:cs="Times New Roman"/>
          <w:color w:val="000000"/>
          <w:sz w:val="24"/>
          <w:szCs w:val="24"/>
        </w:rPr>
        <w:t>5.1.31. Очищать мешалку от остатков асфальтобетонной смеси следует только после полной остановки и принятия мер, препятствующих случайному пуску мешалки.</w:t>
      </w:r>
    </w:p>
    <w:p>
      <w:pPr>
        <w:spacing w:line="240" w:lineRule="auto"/>
        <w:rPr>
          <w:rFonts w:hAnsi="Times New Roman" w:cs="Times New Roman"/>
          <w:color w:val="000000"/>
          <w:sz w:val="24"/>
          <w:szCs w:val="24"/>
        </w:rPr>
      </w:pPr>
      <w:r>
        <w:rPr>
          <w:rFonts w:hAnsi="Times New Roman" w:cs="Times New Roman"/>
          <w:color w:val="000000"/>
          <w:sz w:val="24"/>
          <w:szCs w:val="24"/>
        </w:rPr>
        <w:t>5.1.32. Запрещается ускорять выгрузку асфальтобетонной смеси с помощью инструмента (лома, лопаты), замерять ее температуру во время выгрузки и находиться вблизи выпускаемого лотка смесителя.</w:t>
      </w:r>
    </w:p>
    <w:p>
      <w:pPr>
        <w:spacing w:line="240" w:lineRule="auto"/>
        <w:rPr>
          <w:rFonts w:hAnsi="Times New Roman" w:cs="Times New Roman"/>
          <w:color w:val="000000"/>
          <w:sz w:val="24"/>
          <w:szCs w:val="24"/>
        </w:rPr>
      </w:pPr>
      <w:r>
        <w:rPr>
          <w:rFonts w:hAnsi="Times New Roman" w:cs="Times New Roman"/>
          <w:color w:val="000000"/>
          <w:sz w:val="24"/>
          <w:szCs w:val="24"/>
        </w:rPr>
        <w:t>5.1.33.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5.1.34. Все движущиеся части установки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5.1.36. Применять исправные инструменты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5.1.37.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5.1.38.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5.1.39.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5.1.40. Не передавать и не принимать что-либо через оборудование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5.1.41. Запрещается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5.1.42. Не облокачиваться на случайные предметы, ящики, материалы и проч.</w:t>
      </w:r>
    </w:p>
    <w:p>
      <w:pPr>
        <w:spacing w:line="240" w:lineRule="auto"/>
        <w:rPr>
          <w:rFonts w:hAnsi="Times New Roman" w:cs="Times New Roman"/>
          <w:color w:val="000000"/>
          <w:sz w:val="24"/>
          <w:szCs w:val="24"/>
        </w:rPr>
      </w:pPr>
      <w:r>
        <w:rPr>
          <w:rFonts w:hAnsi="Times New Roman" w:cs="Times New Roman"/>
          <w:color w:val="000000"/>
          <w:sz w:val="24"/>
          <w:szCs w:val="24"/>
        </w:rPr>
        <w:t>5.1.43.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5.1.44.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5.1.45.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5.1.46. При эксплуатации оборудования для приготовления асфальто-бетонной смеси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Ручной инструмент и инвентарь привести в порядок, сложить в отведенном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ed8b7c5162547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