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БПЛА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БПЛА.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БПЛА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БПЛА;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БПЛА;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БПЛА;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оператором БПЛА.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БПЛА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БПЛА.</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БПЛА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БПЛА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порядок и правила эксплуатации БПЛА;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основы самолетовождения, аэродинамики, метеорологии;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специфику применения БПЛА в производственных условиях организации;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правила ведения радиосвязи;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уверенным пользователем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пользоваться картографическими материалами;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знать нахождение первичных средств пожаротушения и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Оператор БПЛА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работе на оператора БПЛА могут воздействовать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конструкции БПЛА;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конструкции БПЛА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спецодежду, спецобувь и средства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с БПЛА.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рабочей (стартовой) площадки (отсутствие ям, камней, неровностей, скользкости и др.; в направлении взлета убирается (утаптывается) трава, поросль, снег);</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и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Рабочий инструмент, приспособления и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комплекса и БПЛА, надежность креплений всех элементов конструкции комплекса и БПЛА.</w:t>
      </w:r>
    </w:p>
    <w:p>
      <w:pPr>
        <w:spacing w:line="240" w:lineRule="auto"/>
        <w:rPr>
          <w:rFonts w:hAnsi="Times New Roman" w:cs="Times New Roman"/>
          <w:color w:val="000000"/>
          <w:sz w:val="24"/>
          <w:szCs w:val="24"/>
        </w:rPr>
      </w:pPr>
      <w:r>
        <w:rPr>
          <w:rFonts w:hAnsi="Times New Roman" w:cs="Times New Roman"/>
          <w:color w:val="000000"/>
          <w:sz w:val="24"/>
          <w:szCs w:val="24"/>
        </w:rPr>
        <w:t>4.4.3. Перед запуском БПЛА необходимо убедиться в отсутствии людей и препятствий в направлении старта, а также сбоку и сзади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4.4.4. При работе в горной, лесной, пересеченной, болотистой местности, в условиях Крайнего Севера, над водной поверхностью работник должен быть обеспечен необходимым оборудованием и приспособлениями для безопасной работы и обеспечения сохранности комплекса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рабочую зону,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Хранение ГСМ осуществлять на складах, расположенных в негорючих изолированных помещениях и оборудованных вентиляцией,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Размещать ГСМ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т. п.).</w:t>
      </w:r>
    </w:p>
    <w:p>
      <w:pPr>
        <w:spacing w:line="240" w:lineRule="auto"/>
        <w:rPr>
          <w:rFonts w:hAnsi="Times New Roman" w:cs="Times New Roman"/>
          <w:color w:val="000000"/>
          <w:sz w:val="24"/>
          <w:szCs w:val="24"/>
        </w:rPr>
      </w:pPr>
      <w:r>
        <w:rPr>
          <w:rFonts w:hAnsi="Times New Roman" w:cs="Times New Roman"/>
          <w:color w:val="000000"/>
          <w:sz w:val="24"/>
          <w:szCs w:val="24"/>
        </w:rPr>
        <w:t>Все поступающие на склад материалы принимать и выдавать для применения только при наличии на них паспорта (сертификата), в котором указывается их химический состав.</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вещества неизвестного происхождения без надписей и этикеток.</w:t>
      </w:r>
    </w:p>
    <w:p>
      <w:pPr>
        <w:spacing w:line="240" w:lineRule="auto"/>
        <w:rPr>
          <w:rFonts w:hAnsi="Times New Roman" w:cs="Times New Roman"/>
          <w:color w:val="000000"/>
          <w:sz w:val="24"/>
          <w:szCs w:val="24"/>
        </w:rPr>
      </w:pPr>
      <w:r>
        <w:rPr>
          <w:rFonts w:hAnsi="Times New Roman" w:cs="Times New Roman"/>
          <w:color w:val="000000"/>
          <w:sz w:val="24"/>
          <w:szCs w:val="24"/>
        </w:rPr>
        <w:t>Укладку бочек, заполненных нефтепродуктами с температурой вспышки паров 28 °С и ниже, производить только в один ряд, укладку бочек с другими нефтепродуктами - не более чем в два ряда.</w:t>
      </w:r>
    </w:p>
    <w:p>
      <w:pPr>
        <w:spacing w:line="240" w:lineRule="auto"/>
        <w:rPr>
          <w:rFonts w:hAnsi="Times New Roman" w:cs="Times New Roman"/>
          <w:color w:val="000000"/>
          <w:sz w:val="24"/>
          <w:szCs w:val="24"/>
        </w:rPr>
      </w:pPr>
      <w:r>
        <w:rPr>
          <w:rFonts w:hAnsi="Times New Roman" w:cs="Times New Roman"/>
          <w:color w:val="000000"/>
          <w:sz w:val="24"/>
          <w:szCs w:val="24"/>
        </w:rPr>
        <w:t>Бочки с нефтепродуктами укладывать пробками вверх, при укладке в два ряда выдерживать расстояние до светильников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Следить, чтобы емкости с ГСМ были защищены от солнечного или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исправные БПЛА,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генератора бензинового к электрической сети должен осуществлять специалист в соответствии с нормами ПУЭ и электротехническими правилами. Ошибки в подключении грозят не только выходом со строя генератора бензинового и подключенного в сеть электрооборудования, но и поражением электрическим током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включением генератора бензинового необходимо проводить визуальный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Предэксплуатационный осмотр генератора еще до запуска двигателя в большинстве случаев способен предотвратить аварии или повреждения при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генератора образуются вибрации оборудования. Поэтому рекомендуется устанавливать генератор бензиновый на строго горизонтальной поверхности на расстоянии минимум 5 метров от стен или другого рядом находящегося оборудования или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генератора образуются опасные для жизни человека токи. Поэтому строго запрещается обслуживание генератора мокрыми или влажными руками. По той же причине запрещается эксплуатация генератора бензинового во время дождя или снега, а также в помещениях с высокой влажностью.</w:t>
      </w:r>
    </w:p>
    <w:p>
      <w:pPr>
        <w:spacing w:line="240" w:lineRule="auto"/>
        <w:rPr>
          <w:rFonts w:hAnsi="Times New Roman" w:cs="Times New Roman"/>
          <w:color w:val="000000"/>
          <w:sz w:val="24"/>
          <w:szCs w:val="24"/>
        </w:rPr>
      </w:pPr>
      <w:r>
        <w:rPr>
          <w:rFonts w:hAnsi="Times New Roman" w:cs="Times New Roman"/>
          <w:color w:val="000000"/>
          <w:sz w:val="24"/>
          <w:szCs w:val="24"/>
        </w:rPr>
        <w:t>Потребителей можно подключать только после полного прогрева двигателя. При этом для облегчения пуска запрещается использовать вспомогательные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Мощность реактивной нагрузки (индуктивной ил емкостной) не должна превышать половины номинальной мощности генератора бензинового.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бензинового генератора при открытой крышке воздушного фильтра или при снятом воздушном фильтре или без глушителя.</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БПЛА, оборудования,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БПЛА,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БПЛА,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эксплуатации БПЛА.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БПЛА соблюдать требования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5.1.11. Эксплуатация БПЛА в производственных условиях подразделяется на следующие этапы: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подготовка;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предполетная подготовка;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полета (взлет, полет по маршруту, посадка);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земле (обработка данных).</w:t>
      </w:r>
    </w:p>
    <w:p>
      <w:pPr>
        <w:spacing w:line="240" w:lineRule="auto"/>
        <w:rPr>
          <w:rFonts w:hAnsi="Times New Roman" w:cs="Times New Roman"/>
          <w:color w:val="000000"/>
          <w:sz w:val="24"/>
          <w:szCs w:val="24"/>
        </w:rPr>
      </w:pPr>
      <w:r>
        <w:rPr>
          <w:rFonts w:hAnsi="Times New Roman" w:cs="Times New Roman"/>
          <w:color w:val="000000"/>
          <w:sz w:val="24"/>
          <w:szCs w:val="24"/>
        </w:rPr>
        <w:t>5.1.12. Предварительная подготовка проводится заблаговременно и предусматривает: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уяснение задачи предстоящих полетов;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согласование использования воздушного пространства;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изучение района планируемых работ, в том числе характера местности, местонахождения искусственных и естественных препятствий;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изучение правил полетов и аэронавигационной обстановки в районе планируемых работ, в том числе местонахождения аэродромов и посадочных площадок, наличия воздушных трасс, характер полетов выполняемых авиацией в районе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подбор и подготовку картографического материала;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особенностей эксплуатации БПЛА в конкретных условиях;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порядка взаимодействия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предварительный подбор площадок для взлета и посадки с учетом возможности подъезда (подхода) к ним;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составление плана работ с нанесением на карту (схему района работ) всей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5.1.13. Предполетная подготовка проводится в день полета и предусматривает выполнение следующих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задания;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изучение метеообстановки в районе выполнения полетов, действий на случай ее ухудшения;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составление полетного задания;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безопасной высоты полета;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выдвижение в район работ, подбор, осмотр и подготовка пусковой площадки;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маршрута (района) полета, рабочей высоты, времени начала и окончания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принятие решения на вылет.</w:t>
      </w:r>
    </w:p>
    <w:p>
      <w:pPr>
        <w:spacing w:line="240" w:lineRule="auto"/>
        <w:rPr>
          <w:rFonts w:hAnsi="Times New Roman" w:cs="Times New Roman"/>
          <w:color w:val="000000"/>
          <w:sz w:val="24"/>
          <w:szCs w:val="24"/>
        </w:rPr>
      </w:pPr>
      <w:r>
        <w:rPr>
          <w:rFonts w:hAnsi="Times New Roman" w:cs="Times New Roman"/>
          <w:color w:val="000000"/>
          <w:sz w:val="24"/>
          <w:szCs w:val="24"/>
        </w:rPr>
        <w:t>5.1.14. Выполнение полетов.</w:t>
      </w:r>
    </w:p>
    <w:p>
      <w:pPr>
        <w:spacing w:line="240" w:lineRule="auto"/>
        <w:rPr>
          <w:rFonts w:hAnsi="Times New Roman" w:cs="Times New Roman"/>
          <w:color w:val="000000"/>
          <w:sz w:val="24"/>
          <w:szCs w:val="24"/>
        </w:rPr>
      </w:pPr>
      <w:r>
        <w:rPr>
          <w:rFonts w:hAnsi="Times New Roman" w:cs="Times New Roman"/>
          <w:color w:val="000000"/>
          <w:sz w:val="24"/>
          <w:szCs w:val="24"/>
        </w:rPr>
        <w:t>5.1.14.1. Взлет.</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БПЛА в обязательном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устанавливается связь с уполномоченным органом;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производится осмотр материальной части комплекса дистанционного мониторинга и вспомогательного оборудования, проверяется их работоспособность, включая полезную нагрузку (видео, фотокамеры);</w:t>
      </w:r>
    </w:p>
    <w:p>
      <w:pPr>
        <w:spacing w:line="240" w:lineRule="auto"/>
        <w:rPr>
          <w:rFonts w:hAnsi="Times New Roman" w:cs="Times New Roman"/>
          <w:color w:val="000000"/>
          <w:sz w:val="24"/>
          <w:szCs w:val="24"/>
        </w:rPr>
      </w:pPr>
      <w:r>
        <w:rPr>
          <w:rFonts w:hAnsi="Times New Roman" w:cs="Times New Roman"/>
          <w:color w:val="000000"/>
          <w:sz w:val="24"/>
          <w:szCs w:val="24"/>
        </w:rPr>
        <w:t>оценивается фактическая метеообстановка, в том числе по маршруту полета.</w:t>
      </w:r>
    </w:p>
    <w:p>
      <w:pPr>
        <w:spacing w:line="240" w:lineRule="auto"/>
        <w:rPr>
          <w:rFonts w:hAnsi="Times New Roman" w:cs="Times New Roman"/>
          <w:color w:val="000000"/>
          <w:sz w:val="24"/>
          <w:szCs w:val="24"/>
        </w:rPr>
      </w:pPr>
      <w:r>
        <w:rPr>
          <w:rFonts w:hAnsi="Times New Roman" w:cs="Times New Roman"/>
          <w:color w:val="000000"/>
          <w:sz w:val="24"/>
          <w:szCs w:val="24"/>
        </w:rPr>
        <w:t>Запуск производится против ветра в соответствии с инструкцией по эксплуатации данного типа БПЛА.</w:t>
      </w:r>
    </w:p>
    <w:p>
      <w:pPr>
        <w:spacing w:line="240" w:lineRule="auto"/>
        <w:rPr>
          <w:rFonts w:hAnsi="Times New Roman" w:cs="Times New Roman"/>
          <w:color w:val="000000"/>
          <w:sz w:val="24"/>
          <w:szCs w:val="24"/>
        </w:rPr>
      </w:pPr>
      <w:r>
        <w:rPr>
          <w:rFonts w:hAnsi="Times New Roman" w:cs="Times New Roman"/>
          <w:color w:val="000000"/>
          <w:sz w:val="24"/>
          <w:szCs w:val="24"/>
        </w:rPr>
        <w:t>После взлета набор заданной высоты производится как над точкой старта по "кругу", так и с выходом на маршрут полета.</w:t>
      </w:r>
    </w:p>
    <w:p>
      <w:pPr>
        <w:spacing w:line="240" w:lineRule="auto"/>
        <w:rPr>
          <w:rFonts w:hAnsi="Times New Roman" w:cs="Times New Roman"/>
          <w:color w:val="000000"/>
          <w:sz w:val="24"/>
          <w:szCs w:val="24"/>
        </w:rPr>
      </w:pPr>
      <w:r>
        <w:rPr>
          <w:rFonts w:hAnsi="Times New Roman" w:cs="Times New Roman"/>
          <w:color w:val="000000"/>
          <w:sz w:val="24"/>
          <w:szCs w:val="24"/>
        </w:rPr>
        <w:t>После взлета работник докладывает о времени взлета, курсе следования и высоте полета БПЛА.</w:t>
      </w:r>
    </w:p>
    <w:p>
      <w:pPr>
        <w:spacing w:line="240" w:lineRule="auto"/>
        <w:rPr>
          <w:rFonts w:hAnsi="Times New Roman" w:cs="Times New Roman"/>
          <w:color w:val="000000"/>
          <w:sz w:val="24"/>
          <w:szCs w:val="24"/>
        </w:rPr>
      </w:pPr>
      <w:r>
        <w:rPr>
          <w:rFonts w:hAnsi="Times New Roman" w:cs="Times New Roman"/>
          <w:color w:val="000000"/>
          <w:sz w:val="24"/>
          <w:szCs w:val="24"/>
        </w:rPr>
        <w:t>После набора заданной высоты полет БПЛА производится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5.1.14.2. Полет по маршруту.</w:t>
      </w:r>
    </w:p>
    <w:p>
      <w:pPr>
        <w:spacing w:line="240" w:lineRule="auto"/>
        <w:rPr>
          <w:rFonts w:hAnsi="Times New Roman" w:cs="Times New Roman"/>
          <w:color w:val="000000"/>
          <w:sz w:val="24"/>
          <w:szCs w:val="24"/>
        </w:rPr>
      </w:pPr>
      <w:r>
        <w:rPr>
          <w:rFonts w:hAnsi="Times New Roman" w:cs="Times New Roman"/>
          <w:color w:val="000000"/>
          <w:sz w:val="24"/>
          <w:szCs w:val="24"/>
        </w:rPr>
        <w:t>При полете по заданному маршруту в режиме видеонаблюдения работник, управляя видеокамерой или изменяя курс следования БПЛА, выполняет в соответствии с поставленной задачей следующие операции: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местности;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поиск объектов на местности;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объектов на местности;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характеристик объекта;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 за параметрами полета.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изменениях параметров полета (высота, курс следования) производится доклад.</w:t>
      </w:r>
    </w:p>
    <w:p>
      <w:pPr>
        <w:spacing w:line="240" w:lineRule="auto"/>
        <w:rPr>
          <w:rFonts w:hAnsi="Times New Roman" w:cs="Times New Roman"/>
          <w:color w:val="000000"/>
          <w:sz w:val="24"/>
          <w:szCs w:val="24"/>
        </w:rPr>
      </w:pPr>
      <w:r>
        <w:rPr>
          <w:rFonts w:hAnsi="Times New Roman" w:cs="Times New Roman"/>
          <w:color w:val="000000"/>
          <w:sz w:val="24"/>
          <w:szCs w:val="24"/>
        </w:rPr>
        <w:t>5.1.14.3. Посадка.</w:t>
      </w:r>
    </w:p>
    <w:p>
      <w:pPr>
        <w:spacing w:line="240" w:lineRule="auto"/>
        <w:rPr>
          <w:rFonts w:hAnsi="Times New Roman" w:cs="Times New Roman"/>
          <w:color w:val="000000"/>
          <w:sz w:val="24"/>
          <w:szCs w:val="24"/>
        </w:rPr>
      </w:pPr>
      <w:r>
        <w:rPr>
          <w:rFonts w:hAnsi="Times New Roman" w:cs="Times New Roman"/>
          <w:color w:val="000000"/>
          <w:sz w:val="24"/>
          <w:szCs w:val="24"/>
        </w:rPr>
        <w:t>Посадка производится в соответствии с инструкцией по эксплуатации БПЛА.</w:t>
      </w:r>
    </w:p>
    <w:p>
      <w:pPr>
        <w:spacing w:line="240" w:lineRule="auto"/>
        <w:rPr>
          <w:rFonts w:hAnsi="Times New Roman" w:cs="Times New Roman"/>
          <w:color w:val="000000"/>
          <w:sz w:val="24"/>
          <w:szCs w:val="24"/>
        </w:rPr>
      </w:pPr>
      <w:r>
        <w:rPr>
          <w:rFonts w:hAnsi="Times New Roman" w:cs="Times New Roman"/>
          <w:color w:val="000000"/>
          <w:sz w:val="24"/>
          <w:szCs w:val="24"/>
        </w:rPr>
        <w:t>В простых метеоусловиях и при размере площадки приземления более 100х100 метров посадка, как правило, производится в автоматическом режиме при постоянном визуальном контакте БПЛА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При посадке на ограниченные площадки или нахождении вблизи ее препятствий, водных объектов, а также при ухудшении метеоусловий может применяться посадка в ручном (полуавтоматическом)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После приземления производится доклад о времени посадки и сообщается дальнейший план работы, проводится послеполетный осмотр БПЛА и, при необходимости, подготовка его к следующему запуску.</w:t>
      </w:r>
    </w:p>
    <w:p>
      <w:pPr>
        <w:spacing w:line="240" w:lineRule="auto"/>
        <w:rPr>
          <w:rFonts w:hAnsi="Times New Roman" w:cs="Times New Roman"/>
          <w:color w:val="000000"/>
          <w:sz w:val="24"/>
          <w:szCs w:val="24"/>
        </w:rPr>
      </w:pPr>
      <w:r>
        <w:rPr>
          <w:rFonts w:hAnsi="Times New Roman" w:cs="Times New Roman"/>
          <w:color w:val="000000"/>
          <w:sz w:val="24"/>
          <w:szCs w:val="24"/>
        </w:rPr>
        <w:t>5.1.15. После посадки производится запись фото- и видеоинформации на съемный носитель, анализ фото- и видеоматериалов со специалистами, составление дальнейшего плана работ.</w:t>
      </w:r>
    </w:p>
    <w:p>
      <w:pPr>
        <w:spacing w:line="240" w:lineRule="auto"/>
        <w:rPr>
          <w:rFonts w:hAnsi="Times New Roman" w:cs="Times New Roman"/>
          <w:color w:val="000000"/>
          <w:sz w:val="24"/>
          <w:szCs w:val="24"/>
        </w:rPr>
      </w:pPr>
      <w:r>
        <w:rPr>
          <w:rFonts w:hAnsi="Times New Roman" w:cs="Times New Roman"/>
          <w:color w:val="000000"/>
          <w:sz w:val="24"/>
          <w:szCs w:val="24"/>
        </w:rPr>
        <w:t>5.1.16. Действия в особых случаях: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потере связи с БПЛА производится немедленный доклад, в котором сообщаются время и место потери связи, высота полета БПЛА, предполагаемые оставшееся время полета и курс следования, район приземления (падения) БПЛА;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посадки (падения) БПЛА вне намеченной площадки приземления организовывается его поиск;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зависании БПЛА в кроне деревьев необходимо подняться в крону, зафиксировать БПЛА страховочным средством, при необходимости спилить удерживающие его ветви и, соблюдая аккуратность, опустить на землю.</w:t>
      </w:r>
    </w:p>
    <w:p>
      <w:pPr>
        <w:spacing w:line="240" w:lineRule="auto"/>
        <w:rPr>
          <w:rFonts w:hAnsi="Times New Roman" w:cs="Times New Roman"/>
          <w:color w:val="000000"/>
          <w:sz w:val="24"/>
          <w:szCs w:val="24"/>
        </w:rPr>
      </w:pPr>
      <w:r>
        <w:rPr>
          <w:rFonts w:hAnsi="Times New Roman" w:cs="Times New Roman"/>
          <w:color w:val="000000"/>
          <w:sz w:val="24"/>
          <w:szCs w:val="24"/>
        </w:rPr>
        <w:t>5.1.17. Работа на стартовой площадке проводится расчетом в составе не менее 2 человек.</w:t>
      </w:r>
    </w:p>
    <w:p>
      <w:pPr>
        <w:spacing w:line="240" w:lineRule="auto"/>
        <w:rPr>
          <w:rFonts w:hAnsi="Times New Roman" w:cs="Times New Roman"/>
          <w:color w:val="000000"/>
          <w:sz w:val="24"/>
          <w:szCs w:val="24"/>
        </w:rPr>
      </w:pPr>
      <w:r>
        <w:rPr>
          <w:rFonts w:hAnsi="Times New Roman" w:cs="Times New Roman"/>
          <w:color w:val="000000"/>
          <w:sz w:val="24"/>
          <w:szCs w:val="24"/>
        </w:rPr>
        <w:t>5.1.18. Зарядка аккумуляторных батарей проводится только в специально отведенных местах с соблюдением требований безопасности при эксплуатации аккумуляторных батарей и в отсутствии людей, не связанных с проведением данных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эксплуатировать аккумуляторные батареи при обнаружении механических повреждений защитной пленки, вздутии пластин, появлении характерного запаха химической реакции.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полета БПЛА выполнять требования инструкции работника управления комплекса и указания службы управления воздушным движением.</w:t>
      </w:r>
    </w:p>
    <w:p>
      <w:pPr>
        <w:spacing w:line="240" w:lineRule="auto"/>
        <w:rPr>
          <w:rFonts w:hAnsi="Times New Roman" w:cs="Times New Roman"/>
          <w:color w:val="000000"/>
          <w:sz w:val="24"/>
          <w:szCs w:val="24"/>
        </w:rPr>
      </w:pPr>
      <w:r>
        <w:rPr>
          <w:rFonts w:hAnsi="Times New Roman" w:cs="Times New Roman"/>
          <w:color w:val="000000"/>
          <w:sz w:val="24"/>
          <w:szCs w:val="24"/>
        </w:rPr>
        <w:t>5.1.21. При выборе площадки и во время посадки БПЛА максимально исключить возможность нанесения ущерба людям и материальным ценностям.</w:t>
      </w:r>
    </w:p>
    <w:p>
      <w:pPr>
        <w:spacing w:line="240" w:lineRule="auto"/>
        <w:rPr>
          <w:rFonts w:hAnsi="Times New Roman" w:cs="Times New Roman"/>
          <w:color w:val="000000"/>
          <w:sz w:val="24"/>
          <w:szCs w:val="24"/>
        </w:rPr>
      </w:pPr>
      <w:r>
        <w:rPr>
          <w:rFonts w:hAnsi="Times New Roman" w:cs="Times New Roman"/>
          <w:color w:val="000000"/>
          <w:sz w:val="24"/>
          <w:szCs w:val="24"/>
        </w:rPr>
        <w:t>5.1.22. Не прикасаться к находящимся в движении механизмам и вращающимся частям конструкции БПЛА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5.1.23. Присутствие на рабочей площадке работников, не связанных непосредственно с эксплуатацией БПЛА,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санитарные нормы,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БПЛА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комплексом и БПЛА, пользоваться неисправным инструментом, приспособлениями,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 вносить изменения в конструкцию БПЛА;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БПЛА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5.1.31. При замене батарей следует заменять все батареи вместе и в одно и то же время на новые батареи одной марки и типа.</w:t>
      </w:r>
    </w:p>
    <w:p>
      <w:pPr>
        <w:spacing w:line="240" w:lineRule="auto"/>
        <w:rPr>
          <w:rFonts w:hAnsi="Times New Roman" w:cs="Times New Roman"/>
          <w:color w:val="000000"/>
          <w:sz w:val="24"/>
          <w:szCs w:val="24"/>
        </w:rPr>
      </w:pPr>
      <w:r>
        <w:rPr>
          <w:rFonts w:hAnsi="Times New Roman" w:cs="Times New Roman"/>
          <w:color w:val="000000"/>
          <w:sz w:val="24"/>
          <w:szCs w:val="24"/>
        </w:rPr>
        <w:t>Батареи, израсходовавшие ресурс, должны быть немедленно заменены и должным образом утилизированы.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нагревать батареи;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сваривать и паять непосредственно на батарее;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батареи;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деформировать батареи;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прокалывать, разрушать батареи или деформировать иным способом;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сжигать батареи.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оператором БПЛА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БПЛА, по причине высокого износа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БПЛА;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неисправности комплекса или его отдельных составляющих немедленно прекратить эксплуатацию и провести комплекс мероприятий согласно эксплуатационным документам.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аварийной ситуации во время полета БПЛА (отказ системы управления, опасность столкновения с препятствием, резкое ухудшение погодных условий, пожар на борту), немедленно доложить в службу управления воздушным движением, прекратить полет и обеспечить безопасную посадку БПЛА.</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ситуаций неконтролируемых реакций аккумуляторных батарей в процессе зарядки (повышение температуры, вздутие, открытая химическая реакция), немедленно перекрыть процесс и изолировать аккумуляторную батарею, поместив ее в контейнер. Тушение пожара производить углекислотным огнетушителем, землей или накрывая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6.2.4. При приземлении БПЛА в труднодоступном месте необходимо доложить непосредственному руководителю полетов для принятия решений о способе его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провести техническое обслуживание аппарата согласно инструкции по эксплуатации БПЛА, снять аккумуляторную батарею, провести зарядку батареи и убрать ее в контейнер. Хранение аккумуляторной батареи в свободном доступе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провести уборку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материалы,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Тщательно вымыть с мылом руки и лицо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кожи от производственных загрязнений по окончании рабочего дня необходимо применять защитно-отмывочные пасты и мази, сочетающие свойства защитных 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керосина или других нефтепродуктов для очистки кожных покровов и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09006cb0784f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