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оператора лущильного станка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оператора лущильного станка.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Минтруда России от 23.09.2020 N 644н</w:t>
      </w:r>
      <w:r>
        <w:rPr>
          <w:rFonts w:hAnsi="Times New Roman" w:cs="Times New Roman"/>
          <w:color w:val="000000"/>
          <w:sz w:val="24"/>
          <w:szCs w:val="24"/>
        </w:rPr>
        <w:t xml:space="preserve"> "Об утверждении Правил по охране труда в лесозаготовительном, деревообрабатывающем производствах и при выполнении лесохозяйственных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оператором лущильного станка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части машин и механизмов подвижные части производственного оборудования, перемещаемые материалы, полуфабрикаты и готовые изделия;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поверхностях заготовок, инструментов и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виброакустические факторы (шум, инфразвук, ультразвук воздушный, общая и локальная вибрация);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аэрозоли фиброгенного действия и загазованность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оборудования, материалов;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влажность, подвижность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рабочего места на высоте более 1,8 м относительно поверхности пола;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напряжение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лазерного излучения;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ионизация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ультрафиолетовых, инфракрасных излучений;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электромагнитных полей;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или недостаток естественного света;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яркость света;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контрастность, прямая и отраженная блесткость;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неравномерность светового потока от стробоскопических источников света при оперативном визуальном контроле качества продукции;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химические факторы от материалов, применяемых в допечатных процессах, лакокрасочных материалов и смывочных веществ, материалов, применяемых в послепечатной обработке полиграфической продукции.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подскальзывании, при передвижении по скользким поверхностям или мокры.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 надеть положенные спецодежду, спецобувь и средства индивидуальной защиты, предварительно проверив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 получить на сменно-встречном собрании от своего руководителя задание на смену с указанием мер безопасности для выполнения задания;</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свою теоретическую и практическую подготовку применительно к намечаемой работе;</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источники опасности, которые могут воздействовать при выполнении порученного задания, и риски;</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возможные способы защиты себя и окружающих от имеющихся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устойчивость оборудования, надежность его крепления к полу;</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механических повреждений (трещин, вмятин, сколов);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затяжки всех резьбовых соединений;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смазки на трущихся поверхностях;</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источников электроэнергии;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натяжения приводных ремней (цепей);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защитных кожухов, ограждений движущихся и вращающихся элементов оборудования; предохранительных и блокировочных устройств; систем предупредительной сигнализации; контрольно-измерительных приборов;</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исправность 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4.2.2. Очистить от пыли все таблички, надписи, метки, знаки.</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лущильного станка, центровочно-загрузочного приспособления (ЦЗП), конвейера-накопителя чураков, конвейеров по удалению карандашей;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заземление;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ограждений клиноременной передачи главного привода и привода ускоренного хода суппорта, шестерён и секторов ЦЗП, электро-, гидро- и пневмоаппаратуры, а также сигнальных и предохранительных приспособлений;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гидросистемы станка (цилиндров, трубопроводов и пр.);</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сжатого воздуха в пневмосистеме и установку регулятора давления;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инструмента и приспособлений: гаечных ключей; лопаток для чистки засоров между чураком и ножом, ножом и прижимной линейкой; брусков и оселков для правки ножей, которые должны иметь специальные оправки с ручками; металлических крючков и футляров для переноски лущильных ножей;</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освещённость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4.4.3. Ознакомиться с записями в сменном (рабочем) журнале о том, как отработана предыдущая смена.</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наличие чураков и их состояние на конвейере-накопителе.</w:t>
      </w:r>
    </w:p>
    <w:p>
      <w:pPr>
        <w:spacing w:line="240" w:lineRule="auto"/>
        <w:rPr>
          <w:rFonts w:hAnsi="Times New Roman" w:cs="Times New Roman"/>
          <w:color w:val="000000"/>
          <w:sz w:val="24"/>
          <w:szCs w:val="24"/>
        </w:rPr>
      </w:pPr>
      <w:r>
        <w:rPr>
          <w:rFonts w:hAnsi="Times New Roman" w:cs="Times New Roman"/>
          <w:color w:val="000000"/>
          <w:sz w:val="24"/>
          <w:szCs w:val="24"/>
        </w:rPr>
        <w:t>4.4.5. Убедиться в отсутствии каких-либо предметов на движущихся частях станка и ограждениях.</w:t>
      </w:r>
    </w:p>
    <w:p>
      <w:pPr>
        <w:spacing w:line="240" w:lineRule="auto"/>
        <w:rPr>
          <w:rFonts w:hAnsi="Times New Roman" w:cs="Times New Roman"/>
          <w:color w:val="000000"/>
          <w:sz w:val="24"/>
          <w:szCs w:val="24"/>
        </w:rPr>
      </w:pPr>
      <w:r>
        <w:rPr>
          <w:rFonts w:hAnsi="Times New Roman" w:cs="Times New Roman"/>
          <w:color w:val="000000"/>
          <w:sz w:val="24"/>
          <w:szCs w:val="24"/>
        </w:rPr>
        <w:t>4.4.6. Обо всех замечаниях и вскрытых недостатков при осмотре станка, а также выявленных неисправностях доложить мастеру или начальнику цеха.</w:t>
      </w:r>
    </w:p>
    <w:p>
      <w:pPr>
        <w:spacing w:line="240" w:lineRule="auto"/>
        <w:rPr>
          <w:rFonts w:hAnsi="Times New Roman" w:cs="Times New Roman"/>
          <w:color w:val="000000"/>
          <w:sz w:val="24"/>
          <w:szCs w:val="24"/>
        </w:rPr>
      </w:pPr>
      <w:r>
        <w:rPr>
          <w:rFonts w:hAnsi="Times New Roman" w:cs="Times New Roman"/>
          <w:color w:val="000000"/>
          <w:sz w:val="24"/>
          <w:szCs w:val="24"/>
        </w:rPr>
        <w:t>4.4.7. Опробовать работу на холостом ходу станка и конвейера по удалению карандашей.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Дать сигнал в отделение гидротермической обработки древесины о подаче чураков и рубщиках сырого шпона о начале работы по лущению.</w:t>
      </w:r>
    </w:p>
    <w:p>
      <w:pPr>
        <w:spacing w:line="240" w:lineRule="auto"/>
        <w:rPr>
          <w:rFonts w:hAnsi="Times New Roman" w:cs="Times New Roman"/>
          <w:color w:val="000000"/>
          <w:sz w:val="24"/>
          <w:szCs w:val="24"/>
        </w:rPr>
      </w:pPr>
      <w:r>
        <w:rPr>
          <w:rFonts w:hAnsi="Times New Roman" w:cs="Times New Roman"/>
          <w:color w:val="000000"/>
          <w:sz w:val="24"/>
          <w:szCs w:val="24"/>
        </w:rPr>
        <w:t>5.1.2. Укладывать чураки на конвейер-накопитель только в один ряд, разбирать их последовательно, без перекатывания одного чурака через другой.</w:t>
      </w:r>
    </w:p>
    <w:p>
      <w:pPr>
        <w:spacing w:line="240" w:lineRule="auto"/>
        <w:rPr>
          <w:rFonts w:hAnsi="Times New Roman" w:cs="Times New Roman"/>
          <w:color w:val="000000"/>
          <w:sz w:val="24"/>
          <w:szCs w:val="24"/>
        </w:rPr>
      </w:pPr>
      <w:r>
        <w:rPr>
          <w:rFonts w:hAnsi="Times New Roman" w:cs="Times New Roman"/>
          <w:color w:val="000000"/>
          <w:sz w:val="24"/>
          <w:szCs w:val="24"/>
        </w:rPr>
        <w:t>5.1.3. Без разрешения мастера или начальника цеха не допускать к самостоятельной работе на станке подручного оператора. Не допускать к станку и, особенно к его пусковому устройству (электрошкафу и пульту управления)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5.1.4. Правку ножа производить брусками и оселками, вложенными в специальные оправки с ручками.</w:t>
      </w:r>
    </w:p>
    <w:p>
      <w:pPr>
        <w:spacing w:line="240" w:lineRule="auto"/>
        <w:rPr>
          <w:rFonts w:hAnsi="Times New Roman" w:cs="Times New Roman"/>
          <w:color w:val="000000"/>
          <w:sz w:val="24"/>
          <w:szCs w:val="24"/>
        </w:rPr>
      </w:pPr>
      <w:r>
        <w:rPr>
          <w:rFonts w:hAnsi="Times New Roman" w:cs="Times New Roman"/>
          <w:color w:val="000000"/>
          <w:sz w:val="24"/>
          <w:szCs w:val="24"/>
        </w:rPr>
        <w:t>5.1.5. Съем и установку лущильного ножа производить с помощью специального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5.1.6. Переносить ножи следует в специальных футлярах, закрывающих лезвие ножа по всей его длине.</w:t>
      </w:r>
    </w:p>
    <w:p>
      <w:pPr>
        <w:spacing w:line="240" w:lineRule="auto"/>
        <w:rPr>
          <w:rFonts w:hAnsi="Times New Roman" w:cs="Times New Roman"/>
          <w:color w:val="000000"/>
          <w:sz w:val="24"/>
          <w:szCs w:val="24"/>
        </w:rPr>
      </w:pPr>
      <w:r>
        <w:rPr>
          <w:rFonts w:hAnsi="Times New Roman" w:cs="Times New Roman"/>
          <w:color w:val="000000"/>
          <w:sz w:val="24"/>
          <w:szCs w:val="24"/>
        </w:rPr>
        <w:t>5.1.7. Засоры между ножом и линейкой, а также между чураков и ножом, прочищать деревянной лопаткой, длина которой должна превышать наибольший диметр чурака на 150 мм.</w:t>
      </w:r>
    </w:p>
    <w:p>
      <w:pPr>
        <w:spacing w:line="240" w:lineRule="auto"/>
        <w:rPr>
          <w:rFonts w:hAnsi="Times New Roman" w:cs="Times New Roman"/>
          <w:color w:val="000000"/>
          <w:sz w:val="24"/>
          <w:szCs w:val="24"/>
        </w:rPr>
      </w:pPr>
      <w:r>
        <w:rPr>
          <w:rFonts w:hAnsi="Times New Roman" w:cs="Times New Roman"/>
          <w:color w:val="000000"/>
          <w:sz w:val="24"/>
          <w:szCs w:val="24"/>
        </w:rPr>
        <w:t>5.1.8. Оператору запрещается: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станке при отсутствии или неисправности ограждений и заземлений;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осмотр, чистку и смазку, ремонт и настройку станка на ходу, отключив его от источников питания;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стоять во время лущения против вращающегося чурака и браться рукой за карандаш, пока не закончится цикл работы автоматики;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лущение чураков, имеющих не обрубленные сучья высотой 20 мм и более;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скопление коры, щепы и другого мусора на рабочем месте;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присмотра станок, включённый в работу;</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класть на станок инструмент, гайки, болты, обтирочный материал и другие предметы;</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работать на неисправном станке.</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Пуск оборудования без работающей местной вытяжной вентиляции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посторонних шумов, рывков, ударов, в работе лущильного станка, а также при появлении вибрации бабки, станины и суппорта, немедленно остановить станок, отключить от электросети и сообщить об этом мастеру или начальнику цеха.</w:t>
      </w:r>
    </w:p>
    <w:p>
      <w:pPr>
        <w:spacing w:line="240" w:lineRule="auto"/>
        <w:rPr>
          <w:rFonts w:hAnsi="Times New Roman" w:cs="Times New Roman"/>
          <w:color w:val="000000"/>
          <w:sz w:val="24"/>
          <w:szCs w:val="24"/>
        </w:rPr>
      </w:pPr>
      <w:r>
        <w:rPr>
          <w:rFonts w:hAnsi="Times New Roman" w:cs="Times New Roman"/>
          <w:color w:val="000000"/>
          <w:sz w:val="24"/>
          <w:szCs w:val="24"/>
        </w:rPr>
        <w:t>6.3.2. При любой остановке станка (на осмотр, ремонт или перерыв) обязательно выключить рубильник в электрошкафу.</w:t>
      </w:r>
    </w:p>
    <w:p>
      <w:pPr>
        <w:spacing w:line="240" w:lineRule="auto"/>
        <w:rPr>
          <w:rFonts w:hAnsi="Times New Roman" w:cs="Times New Roman"/>
          <w:color w:val="000000"/>
          <w:sz w:val="24"/>
          <w:szCs w:val="24"/>
        </w:rPr>
      </w:pPr>
      <w:r>
        <w:rPr>
          <w:rFonts w:hAnsi="Times New Roman" w:cs="Times New Roman"/>
          <w:color w:val="000000"/>
          <w:sz w:val="24"/>
          <w:szCs w:val="24"/>
        </w:rPr>
        <w:t>6.3.3. При неисправностях, возникших в электрической части станка, необходимо отключить станок и вызвать дежурного электрика.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Дать сигнал в отделение гидротермической обработки сырья о прекращении подачи чураков, в дробильное отделение и рубщикам сырого шпона – об окончании лущения.</w:t>
      </w:r>
    </w:p>
    <w:p>
      <w:pPr>
        <w:spacing w:line="240" w:lineRule="auto"/>
        <w:rPr>
          <w:rFonts w:hAnsi="Times New Roman" w:cs="Times New Roman"/>
          <w:color w:val="000000"/>
          <w:sz w:val="24"/>
          <w:szCs w:val="24"/>
        </w:rPr>
      </w:pPr>
      <w:r>
        <w:rPr>
          <w:rFonts w:hAnsi="Times New Roman" w:cs="Times New Roman"/>
          <w:color w:val="000000"/>
          <w:sz w:val="24"/>
          <w:szCs w:val="24"/>
        </w:rPr>
        <w:t>7.2.2. Остановить станок и выключить главный рубильник.</w:t>
      </w:r>
    </w:p>
    <w:p>
      <w:pPr>
        <w:spacing w:line="240" w:lineRule="auto"/>
        <w:rPr>
          <w:rFonts w:hAnsi="Times New Roman" w:cs="Times New Roman"/>
          <w:color w:val="000000"/>
          <w:sz w:val="24"/>
          <w:szCs w:val="24"/>
        </w:rPr>
      </w:pPr>
      <w:r>
        <w:rPr>
          <w:rFonts w:hAnsi="Times New Roman" w:cs="Times New Roman"/>
          <w:color w:val="000000"/>
          <w:sz w:val="24"/>
          <w:szCs w:val="24"/>
        </w:rPr>
        <w:t>7.2.3. Убрать своё рабочее место от коры, кусков шпона и другого мусора, скопившегося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7.2.4. Тщательно осмотреть станок, обратив особое внимание на состояние ограждений и защитных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7.2.5. Предупредить сменщика обо всех имевших место неполадках в течение смены.</w:t>
      </w:r>
    </w:p>
    <w:p>
      <w:pPr>
        <w:spacing w:line="240" w:lineRule="auto"/>
        <w:rPr>
          <w:rFonts w:hAnsi="Times New Roman" w:cs="Times New Roman"/>
          <w:color w:val="000000"/>
          <w:sz w:val="24"/>
          <w:szCs w:val="24"/>
        </w:rPr>
      </w:pPr>
      <w:r>
        <w:rPr>
          <w:rFonts w:hAnsi="Times New Roman" w:cs="Times New Roman"/>
          <w:color w:val="000000"/>
          <w:sz w:val="24"/>
          <w:szCs w:val="24"/>
        </w:rPr>
        <w:t>7.2.6. Записать в сменный (рабочий) журнал все замечания о работе лущильного станка в течение смены и сообщить об этом мастера или начальнику цеха.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7.3.2. Инструмент, приспособления, оснастку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5ae271fbab4a4ba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