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механизированной уборки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оператора механизированной уборки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оператора механизированной уборки;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оператора механизированной уборки;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с операторами механизированной уборки;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оператора механизированной уборки.</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обязательны для оператора механизированной уборки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механизированной уборки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Оператор механизированной уборки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Оператор механизированной уборки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Оператор механизированной уборки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оператора механизированной уборки возможно воздействие следующих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статическое электричество;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светового изображения;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нервно-психологические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Оператор механизированной уборки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применением уборочных машин проверить: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внешних повреждений электрического шнура, вилки и розетки;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величин напряжения сети и электроприбора;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затяжку винтов, крепящих узлов и исправность съемных деталей;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оголенных токоведущих жил кабеля.</w:t>
      </w:r>
    </w:p>
    <w:p>
      <w:pPr>
        <w:spacing w:line="240" w:lineRule="auto"/>
        <w:rPr>
          <w:rFonts w:hAnsi="Times New Roman" w:cs="Times New Roman"/>
          <w:color w:val="000000"/>
          <w:sz w:val="24"/>
          <w:szCs w:val="24"/>
        </w:rPr>
      </w:pPr>
      <w:r>
        <w:rPr>
          <w:rFonts w:hAnsi="Times New Roman" w:cs="Times New Roman"/>
          <w:color w:val="000000"/>
          <w:sz w:val="24"/>
          <w:szCs w:val="24"/>
        </w:rPr>
        <w:t>4.1.2.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Для безопасного проведения работ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достаточность освещенности мест уборки;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состояние полов и других убираемых поверхностей, отсутствие на них неогражденных проемов, открытых люков и т.п. При наличии на убираемых поверхностях опасных и вредных веществ (пролитых жиров, лакокрасочных материалов, осколков стекла и т.п.) немедленно убрать их, соблюдая меры безопасности;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устойчивость штабелей товаров и тары;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наличие ограждений движущихся (вращающихся) частей и нагреваемых поверхностей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исправность вентилей, кранов горячей и холодной воды.</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уборочного инвентаря, моющих и дезинфицирующих средств, отсутствие в обтирочном материале и тряпках колющих и режущих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4.4.3. При работе оператор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5.1.2. Не поручать свою работу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исправное оборудование, инструмент,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Соблюдать правила перемещения в помещениях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5.1.5. При транспортировке мусора и отходов вручную не превышать нормы переноса тяжестей.</w:t>
      </w:r>
    </w:p>
    <w:p>
      <w:pPr>
        <w:spacing w:line="240" w:lineRule="auto"/>
        <w:rPr>
          <w:rFonts w:hAnsi="Times New Roman" w:cs="Times New Roman"/>
          <w:color w:val="000000"/>
          <w:sz w:val="24"/>
          <w:szCs w:val="24"/>
        </w:rPr>
      </w:pPr>
      <w:r>
        <w:rPr>
          <w:rFonts w:hAnsi="Times New Roman" w:cs="Times New Roman"/>
          <w:color w:val="000000"/>
          <w:sz w:val="24"/>
          <w:szCs w:val="24"/>
        </w:rPr>
        <w:t>5.1.6. Специальные машины, прицепное и навесное оборудование должны быть укомплектованы в соответствии с эксплуатационной документацией организации-изготовителя, иметь таблички с четкими надписями, указывающими положение рычагов переключения и управления, места смазки.</w:t>
      </w:r>
    </w:p>
    <w:p>
      <w:pPr>
        <w:spacing w:line="240" w:lineRule="auto"/>
        <w:rPr>
          <w:rFonts w:hAnsi="Times New Roman" w:cs="Times New Roman"/>
          <w:color w:val="000000"/>
          <w:sz w:val="24"/>
          <w:szCs w:val="24"/>
        </w:rPr>
      </w:pPr>
      <w:r>
        <w:rPr>
          <w:rFonts w:hAnsi="Times New Roman" w:cs="Times New Roman"/>
          <w:color w:val="000000"/>
          <w:sz w:val="24"/>
          <w:szCs w:val="24"/>
        </w:rPr>
        <w:t>5.1.7. Специальные машины должны иметь исправные запорные (фиксирующие) устройства, предотвращающие самопроизвольное опускание рабочих органов.</w:t>
      </w:r>
    </w:p>
    <w:p>
      <w:pPr>
        <w:spacing w:line="240" w:lineRule="auto"/>
        <w:rPr>
          <w:rFonts w:hAnsi="Times New Roman" w:cs="Times New Roman"/>
          <w:color w:val="000000"/>
          <w:sz w:val="24"/>
          <w:szCs w:val="24"/>
        </w:rPr>
      </w:pPr>
      <w:r>
        <w:rPr>
          <w:rFonts w:hAnsi="Times New Roman" w:cs="Times New Roman"/>
          <w:color w:val="000000"/>
          <w:sz w:val="24"/>
          <w:szCs w:val="24"/>
        </w:rPr>
        <w:t>5.1.8. Специальные машины, оснащенные оборудованием с гидроприводом, должны соответствовать всем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5.1.9. Уборку мест, расположенных в непосредственной близости от электромеханического оборудования, производить после полной остановки движущихся частей.</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работы с использованием уборочных машин соблюдать требования безопасности, изложенные в эксплуатационной документации завода-изготовителя, использовать машины только для тех работ, которые предусмотрены инструкцией по их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5.1.11. При эксплуатации специальных машин с гидроприводом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регулировку предохранительных клапанов на давления, превышающие нормы, указанные в эксплуатационной документации;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с неисправной гидравлической системой (подтекание жидкости в трубопроводах и гидроцилиндрах);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включать при отрицательных температурах исполнительные органы (гидроцилиндры, гидромоторы) без предварительно прогрева масла и включенного маслонасоса.</w:t>
      </w:r>
    </w:p>
    <w:p>
      <w:pPr>
        <w:spacing w:line="240" w:lineRule="auto"/>
        <w:rPr>
          <w:rFonts w:hAnsi="Times New Roman" w:cs="Times New Roman"/>
          <w:color w:val="000000"/>
          <w:sz w:val="24"/>
          <w:szCs w:val="24"/>
        </w:rPr>
      </w:pPr>
      <w:r>
        <w:rPr>
          <w:rFonts w:hAnsi="Times New Roman" w:cs="Times New Roman"/>
          <w:color w:val="000000"/>
          <w:sz w:val="24"/>
          <w:szCs w:val="24"/>
        </w:rPr>
        <w:t>5.1.12. Все движущиеся или вращающиеся во время работы части специальных машин (цепные, клиноременные и др.), передаточные механизмы должны быть закрыты сплошными кожухами, решетками или сетчатыми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5.1.13. Подвесные шарнирные ограждения должны иметь возможность их фиксации в открытом положении. Допускается использование закрепленных болтами ограждений при условии, что они снабжены шарнирными крышками (дверками) для доступа к движущимся частям специальной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5.1.14. Специальные машины с кузовом фургонного типа, предназначенные для перевозки работников, должны отвечать требованиям соответствующих технических нормативных правовых актов, иметь исправные двери, фиксаторы открытых дверей, подножки, быть укомплектованы не менее чем двумя огнетушителями, один из которых должен находиться в кузове.</w:t>
      </w:r>
    </w:p>
    <w:p>
      <w:pPr>
        <w:spacing w:line="240" w:lineRule="auto"/>
        <w:rPr>
          <w:rFonts w:hAnsi="Times New Roman" w:cs="Times New Roman"/>
          <w:color w:val="000000"/>
          <w:sz w:val="24"/>
          <w:szCs w:val="24"/>
        </w:rPr>
      </w:pPr>
      <w:r>
        <w:rPr>
          <w:rFonts w:hAnsi="Times New Roman" w:cs="Times New Roman"/>
          <w:color w:val="000000"/>
          <w:sz w:val="24"/>
          <w:szCs w:val="24"/>
        </w:rPr>
        <w:t>5.1.15. Техническое обслуживание и ремонт специальных машин и оборудования производятся на специально отведенных постах, оснащенных необходимыми приборами, приспособлениями, оборудованием и инструментами.</w:t>
      </w:r>
    </w:p>
    <w:p>
      <w:pPr>
        <w:spacing w:line="240" w:lineRule="auto"/>
        <w:rPr>
          <w:rFonts w:hAnsi="Times New Roman" w:cs="Times New Roman"/>
          <w:color w:val="000000"/>
          <w:sz w:val="24"/>
          <w:szCs w:val="24"/>
        </w:rPr>
      </w:pPr>
      <w:r>
        <w:rPr>
          <w:rFonts w:hAnsi="Times New Roman" w:cs="Times New Roman"/>
          <w:color w:val="000000"/>
          <w:sz w:val="24"/>
          <w:szCs w:val="24"/>
        </w:rPr>
        <w:t>5.1.16. Специальные машины должны быть укомплектованы не менее чем двумя противооткатными упорами в соответствии с размерами колеса, медицинской аптечкой, знаком аварийной остановки, огнетушителем, проблесковым маячком оранжевого цвета.</w:t>
      </w:r>
    </w:p>
    <w:p>
      <w:pPr>
        <w:spacing w:line="240" w:lineRule="auto"/>
        <w:rPr>
          <w:rFonts w:hAnsi="Times New Roman" w:cs="Times New Roman"/>
          <w:color w:val="000000"/>
          <w:sz w:val="24"/>
          <w:szCs w:val="24"/>
        </w:rPr>
      </w:pPr>
      <w:r>
        <w:rPr>
          <w:rFonts w:hAnsi="Times New Roman" w:cs="Times New Roman"/>
          <w:color w:val="000000"/>
          <w:sz w:val="24"/>
          <w:szCs w:val="24"/>
        </w:rPr>
        <w:t>5.1.17. Все операции, связанные с техническим обслуживанием и ремонтом, должны выполняться после полной остановки специальной машины, ее затормаживания, установки рычага переключения передач в нейтральное положение, остановки двигателя и при опущенных на землю или установленных на фиксаторы (специальные стойки) рабочих органов. Под колеса специальной машины должно быть установлено не менее двух противооткатных упоров. При работающем двигателе разрешается только проверка работы тормозов и систем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5.1.18. Если при выполнении осмотров, наладочных, регулировочных операций работник находится под поднятыми и установленными на фиксаторы рабочими органами, другим работникам запрещается находиться вблизи рычагов и рукояток управления рабочими органами.</w:t>
      </w:r>
    </w:p>
    <w:p>
      <w:pPr>
        <w:spacing w:line="240" w:lineRule="auto"/>
        <w:rPr>
          <w:rFonts w:hAnsi="Times New Roman" w:cs="Times New Roman"/>
          <w:color w:val="000000"/>
          <w:sz w:val="24"/>
          <w:szCs w:val="24"/>
        </w:rPr>
      </w:pPr>
      <w:r>
        <w:rPr>
          <w:rFonts w:hAnsi="Times New Roman" w:cs="Times New Roman"/>
          <w:color w:val="000000"/>
          <w:sz w:val="24"/>
          <w:szCs w:val="24"/>
        </w:rPr>
        <w:t>5.1.19. При техническом обслуживании или ремонте специальных машин большой высоты работники должны быть обеспечены устойчивыми подмостями или лестницами-стремянками. Применять приставные лестницы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5.1.20. В зоне технического обслуживания и ремонта не допускается: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мыть агрегаты, узлы и детали легковоспламеняющимися жидкостями;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и горючие жидкости, отработанные масла, смазочные материалы и антифриз;</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загромождать проходы и выходы из помещений материалами, оборудованием, тарой.</w:t>
      </w:r>
    </w:p>
    <w:p>
      <w:pPr>
        <w:spacing w:line="240" w:lineRule="auto"/>
        <w:rPr>
          <w:rFonts w:hAnsi="Times New Roman" w:cs="Times New Roman"/>
          <w:color w:val="000000"/>
          <w:sz w:val="24"/>
          <w:szCs w:val="24"/>
        </w:rPr>
      </w:pPr>
      <w:r>
        <w:rPr>
          <w:rFonts w:hAnsi="Times New Roman" w:cs="Times New Roman"/>
          <w:color w:val="000000"/>
          <w:sz w:val="24"/>
          <w:szCs w:val="24"/>
        </w:rPr>
        <w:t>5.1.21. Отключать от электрической сети используемое уборочное оборудование и электроприборы при: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перерывах в работе или в подаче электроэнергии;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снятии с пылесоса пылевого сборника;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извлечении посторонних предметов или питающего провода из-под щеток полотерной и поломоечной машин;</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заполнении водой бака поломоечной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5.1.22. Скорость передвижения подметальной, поломоечной и других уборочных машин не должна превышать 1,0 м/с (3 км/ч).</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Оператор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своевременно удалять с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оператором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поломок уборочной машины, водонагревательного оборудования прекратить их эксплуатацию, а также подачу к ним электроэнергии,  воды.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Вымыть руки в резиновых перчатках с мылом, вытереть досуха и снять перчатки. Закрыть вентили (краны) на трубопроводах холодной и горячей воды.</w:t>
      </w:r>
    </w:p>
    <w:p>
      <w:pPr>
        <w:spacing w:line="240" w:lineRule="auto"/>
        <w:rPr>
          <w:rFonts w:hAnsi="Times New Roman" w:cs="Times New Roman"/>
          <w:color w:val="000000"/>
          <w:sz w:val="24"/>
          <w:szCs w:val="24"/>
        </w:rPr>
      </w:pPr>
      <w:r>
        <w:rPr>
          <w:rFonts w:hAnsi="Times New Roman" w:cs="Times New Roman"/>
          <w:color w:val="000000"/>
          <w:sz w:val="24"/>
          <w:szCs w:val="24"/>
        </w:rPr>
        <w:t>7.4.2. Смазать руки питающим и регенерирующим кожу кремом.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253f7981fdb450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