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на фильтрах водоподготовки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оператора на фильтрах водоподготовки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на фильтрах водоподготовки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оператора на фильтрах водоподготовки;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оператора на фильтрах водоподготовки;</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оператора на фильтрах водоподготовки;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на фильтрах водоподготовки.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операторов на фильтрах водоподготовки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b/>
          <w:bCs/>
          <w:color w:val="000000"/>
          <w:sz w:val="24"/>
          <w:szCs w:val="24"/>
        </w:rPr>
        <w:t xml:space="preserve"> Правила по охране труда при использовании отдельных видов химических веществ и материалов, при химической чистке, стирке, обеззараживании и дезактивации, </w:t>
      </w:r>
      <w:r>
        <w:rPr>
          <w:rFonts w:hAnsi="Times New Roman" w:cs="Times New Roman"/>
          <w:color w:val="000000"/>
          <w:sz w:val="24"/>
          <w:szCs w:val="24"/>
        </w:rPr>
        <w:t>Приказ Минтруда от 27.11.2020 № 834н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29.10.2020 № 758н</w:t>
      </w:r>
      <w:r>
        <w:rPr>
          <w:rFonts w:hAnsi="Times New Roman" w:cs="Times New Roman"/>
          <w:color w:val="000000"/>
          <w:sz w:val="24"/>
          <w:szCs w:val="24"/>
        </w:rPr>
        <w:t xml:space="preserve"> "Об утверждении Правил по охране труда в жилищно-коммунальном хозяйстве";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b/>
          <w:bCs/>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оператора на фильтрах водоподготовки.</w:t>
      </w:r>
    </w:p>
    <w:p>
      <w:pPr>
        <w:spacing w:line="240" w:lineRule="auto"/>
        <w:rPr>
          <w:rFonts w:hAnsi="Times New Roman" w:cs="Times New Roman"/>
          <w:color w:val="000000"/>
          <w:sz w:val="24"/>
          <w:szCs w:val="24"/>
        </w:rPr>
      </w:pPr>
      <w:r>
        <w:rPr>
          <w:rFonts w:hAnsi="Times New Roman" w:cs="Times New Roman"/>
          <w:color w:val="000000"/>
          <w:sz w:val="24"/>
          <w:szCs w:val="24"/>
        </w:rPr>
        <w:t>3.2. Оператору на фильтрах водоподготовки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производству работ оператором на фильтрах водоподготовки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оператор на фильтрах водоподготовки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Основными вредными и опасными производственными факторами являются: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химических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монотонность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оператором на фильтрах водоподготовки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оператор на фильтрах водоподготовки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Производство работ по обслуживанию сооружений, находящихся с водой, допускается лишь после полного освобождения его от воды. Спуск и нахождение в емкости работника без согласования с лицами ответственными за правила безопасности запрещается. Работа в емкостях относится к работам повышенной опасности, на которую составляется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4.4.3. Перед промывкой емкость проветривают путем естественного доступа воздуха через открытые люки, проверка состава воздуха на % содержание кислорода и содержания хлора в мг/л. при помощи газоанализаторов. Удовлетворительным анализом считается, если содержание кислорода более 18 %, а содержание хлора менее 1 ПДК., о чем делается отметка в наряде – допуске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4.4.4. При выполнении работ в емкости соблюдать требования </w:t>
      </w:r>
      <w:r>
        <w:rPr>
          <w:rFonts w:hAnsi="Times New Roman" w:cs="Times New Roman"/>
          <w:color w:val="000000"/>
          <w:sz w:val="24"/>
          <w:szCs w:val="24"/>
        </w:rPr>
        <w:t>Приказа Минтруда от 15.12.2020 № 902н</w:t>
      </w:r>
      <w:r>
        <w:rPr>
          <w:rFonts w:hAnsi="Times New Roman" w:cs="Times New Roman"/>
          <w:color w:val="000000"/>
          <w:sz w:val="24"/>
          <w:szCs w:val="24"/>
        </w:rPr>
        <w:t xml:space="preserve"> "Об утверждении Правил по охране труда при работе в ограниченных и замкнутых пространствах".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К работе можно приступать после того, как будет обеспечена безопасность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нужно быть сосредоточенным и внимательным, оберегая себя других от травм и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5.1.3. При переходе по лестничным маршам соблюдать осторожность не проявлять поспешности.</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ходить в неустановленных местах: по трубопроводам, кромкам лотков, карманов фильтров в зоне работ грузоподъемных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5.1.5. Разрешается включать оборудование после ремонта только с согласования лица ответственного за ремонт.</w:t>
      </w:r>
    </w:p>
    <w:p>
      <w:pPr>
        <w:spacing w:line="240" w:lineRule="auto"/>
        <w:rPr>
          <w:rFonts w:hAnsi="Times New Roman" w:cs="Times New Roman"/>
          <w:color w:val="000000"/>
          <w:sz w:val="24"/>
          <w:szCs w:val="24"/>
        </w:rPr>
      </w:pPr>
      <w:r>
        <w:rPr>
          <w:rFonts w:hAnsi="Times New Roman" w:cs="Times New Roman"/>
          <w:color w:val="000000"/>
          <w:sz w:val="24"/>
          <w:szCs w:val="24"/>
        </w:rPr>
        <w:t>5.1.6. Разрешается спускаться в фильтр по лестнице, которая прошла испытание статическим грузом которая имеет страховочные зацепы. Перемещаться по фильтру можно только в чисто-вымытой резиновой обуви предварительно обувь перед спуском в фильтр обмыть раствором хлорной извести. Для перемещения через лотки фильтра использовать специальную лестницу с зацепом. Разрешается производить работу в фильтре с желобов, если на них положен специальный настил. Работник обязан одеть, спасательный жилет или использовать страховочную веревку.</w:t>
      </w:r>
    </w:p>
    <w:p>
      <w:pPr>
        <w:spacing w:line="240" w:lineRule="auto"/>
        <w:rPr>
          <w:rFonts w:hAnsi="Times New Roman" w:cs="Times New Roman"/>
          <w:color w:val="000000"/>
          <w:sz w:val="24"/>
          <w:szCs w:val="24"/>
        </w:rPr>
      </w:pPr>
      <w:r>
        <w:rPr>
          <w:rFonts w:hAnsi="Times New Roman" w:cs="Times New Roman"/>
          <w:color w:val="000000"/>
          <w:sz w:val="24"/>
          <w:szCs w:val="24"/>
        </w:rPr>
        <w:t>5.1.7. Для мытья стен фильтров использовать: разрешенные моющие средства, щетки на удлиненной ручке, обмыв стен после чистки осуществлять сверху при помощи специальных обмывочных шлангов. Длина шлангов должна быть не менее 10 м. чтобы во время обмывки стен фильтра работник не перегибался через ограждения фильтра.</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сбрасывать сверху в емкости инвентарь, приспособления, технологическое оборудование. Разрешается спускать при помощи страховочной веревки.</w:t>
      </w:r>
    </w:p>
    <w:p>
      <w:pPr>
        <w:spacing w:line="240" w:lineRule="auto"/>
        <w:rPr>
          <w:rFonts w:hAnsi="Times New Roman" w:cs="Times New Roman"/>
          <w:color w:val="000000"/>
          <w:sz w:val="24"/>
          <w:szCs w:val="24"/>
        </w:rPr>
      </w:pPr>
      <w:r>
        <w:rPr>
          <w:rFonts w:hAnsi="Times New Roman" w:cs="Times New Roman"/>
          <w:color w:val="000000"/>
          <w:sz w:val="24"/>
          <w:szCs w:val="24"/>
        </w:rPr>
        <w:t>5.1.9. Взятия проб воды, загрузки производиться только с помощью специальных приспособлений, если пробы отбираются сверху, то запрещается перегибаться и переходить за ограждения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5.1.10. Обработка поверхности загрузки фильтра гипохлоритом натрия, хлорной известью, каустической содой осуществляется в резиновых сапогах, рабочих брюках, куртке или другой рабочей одежде, которая должна быть застегнута на все пуговицы, и заправлена так, чтобы не было развивающихся концов, резиновые хозяйственные перчатки, защитной маске или противогазе.</w:t>
      </w:r>
    </w:p>
    <w:p>
      <w:pPr>
        <w:spacing w:line="240" w:lineRule="auto"/>
        <w:rPr>
          <w:rFonts w:hAnsi="Times New Roman" w:cs="Times New Roman"/>
          <w:color w:val="000000"/>
          <w:sz w:val="24"/>
          <w:szCs w:val="24"/>
        </w:rPr>
      </w:pPr>
      <w:r>
        <w:rPr>
          <w:rFonts w:hAnsi="Times New Roman" w:cs="Times New Roman"/>
          <w:color w:val="000000"/>
          <w:sz w:val="24"/>
          <w:szCs w:val="24"/>
        </w:rPr>
        <w:t>5.1.11. Дезинфекция емкостей производится раствором гипохлорита натрия методом орошения с концентрацией раствора по активному хлору не менее 200 – 250 мг/л. (из расчета 0,3 – 0,5 л. на 1 м2. внутренней поверхности резервуара. Время контакта – 3 ч. Дезинфекция производится в средствах защиты.</w:t>
      </w:r>
    </w:p>
    <w:p>
      <w:pPr>
        <w:spacing w:line="240" w:lineRule="auto"/>
        <w:rPr>
          <w:rFonts w:hAnsi="Times New Roman" w:cs="Times New Roman"/>
          <w:color w:val="000000"/>
          <w:sz w:val="24"/>
          <w:szCs w:val="24"/>
        </w:rPr>
      </w:pPr>
      <w:r>
        <w:rPr>
          <w:rFonts w:hAnsi="Times New Roman" w:cs="Times New Roman"/>
          <w:color w:val="000000"/>
          <w:sz w:val="24"/>
          <w:szCs w:val="24"/>
        </w:rPr>
        <w:t>5.1.12. После работы с химикатами необходимо тщательно вымыть руки, лицо, если по неосторожности произошел контакт с реагентом то участок кожи протирают: если было действие каустической соды то раствором лимонной кислоты 2 г. на 100 мл. воды или уксусной кислоты разбавить столовый 9 % уксус в 5 раз. Если контакт был с хлорной известью, то участок кожи протирают раствором питьевой соды 2 г. на 100 мл. Затем данное место снова промывают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5.1.13. Привести в порядок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5.1.14 Перед входом на склады хлора и аммиака, а также в дозаторные необходимо убедиться в исправной работе вентиляции и в отсутствии загазованности в складских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5.1.15. Применение средств индивидуальной защиты органов дыхания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1) при входе в помещения, в которых возможно выделение хлора и аммиака;</w:t>
      </w:r>
    </w:p>
    <w:p>
      <w:pPr>
        <w:spacing w:line="240" w:lineRule="auto"/>
        <w:rPr>
          <w:rFonts w:hAnsi="Times New Roman" w:cs="Times New Roman"/>
          <w:color w:val="000000"/>
          <w:sz w:val="24"/>
          <w:szCs w:val="24"/>
        </w:rPr>
      </w:pPr>
      <w:r>
        <w:rPr>
          <w:rFonts w:hAnsi="Times New Roman" w:cs="Times New Roman"/>
          <w:color w:val="000000"/>
          <w:sz w:val="24"/>
          <w:szCs w:val="24"/>
        </w:rPr>
        <w:t>2) при выполнении работ по замене контейнеров и баллонов с хлором и аммиаком, отвертыванию колпаков, маховиков кранов, трубок от использованных баллонов, контейнеров, подключению новых емкостей;</w:t>
      </w:r>
    </w:p>
    <w:p>
      <w:pPr>
        <w:spacing w:line="240" w:lineRule="auto"/>
        <w:rPr>
          <w:rFonts w:hAnsi="Times New Roman" w:cs="Times New Roman"/>
          <w:color w:val="000000"/>
          <w:sz w:val="24"/>
          <w:szCs w:val="24"/>
        </w:rPr>
      </w:pPr>
      <w:r>
        <w:rPr>
          <w:rFonts w:hAnsi="Times New Roman" w:cs="Times New Roman"/>
          <w:color w:val="000000"/>
          <w:sz w:val="24"/>
          <w:szCs w:val="24"/>
        </w:rPr>
        <w:t>3) при взвешивании хлорной извести и приготовлении известкового раствора.</w:t>
      </w:r>
    </w:p>
    <w:p>
      <w:pPr>
        <w:spacing w:line="240" w:lineRule="auto"/>
        <w:rPr>
          <w:rFonts w:hAnsi="Times New Roman" w:cs="Times New Roman"/>
          <w:color w:val="000000"/>
          <w:sz w:val="24"/>
          <w:szCs w:val="24"/>
        </w:rPr>
      </w:pPr>
      <w:r>
        <w:rPr>
          <w:rFonts w:hAnsi="Times New Roman" w:cs="Times New Roman"/>
          <w:color w:val="000000"/>
          <w:sz w:val="24"/>
          <w:szCs w:val="24"/>
        </w:rPr>
        <w:t>5.1.16. При утечке озона, неисправностях в работе оборудования и других аварийных ситуациях эксплуатация озонаторной установки должна быть немедленно прекращена.</w:t>
      </w:r>
    </w:p>
    <w:p>
      <w:pPr>
        <w:spacing w:line="240" w:lineRule="auto"/>
        <w:rPr>
          <w:rFonts w:hAnsi="Times New Roman" w:cs="Times New Roman"/>
          <w:color w:val="000000"/>
          <w:sz w:val="24"/>
          <w:szCs w:val="24"/>
        </w:rPr>
      </w:pPr>
      <w:r>
        <w:rPr>
          <w:rFonts w:hAnsi="Times New Roman" w:cs="Times New Roman"/>
          <w:color w:val="000000"/>
          <w:sz w:val="24"/>
          <w:szCs w:val="24"/>
        </w:rPr>
        <w:t>5.1.17. Электролизные установки должны располагаться в помещениях с предусмотренной приточно-вытяжной вентиляцией с местными отсосами от электролизеров. Светильники в указанных помещениях должны быть во взрывобезопасном исполнении, а их выключатели располагаться вне помещения электролизной. Оборудование электролизной в соответствии с проектной документацией должно быть заземлено.</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обслуживание выпрямительного агрегата и электролизера без наличия на полу диэлектрических ковриков.</w:t>
      </w:r>
    </w:p>
    <w:p>
      <w:pPr>
        <w:spacing w:line="240" w:lineRule="auto"/>
        <w:rPr>
          <w:rFonts w:hAnsi="Times New Roman" w:cs="Times New Roman"/>
          <w:color w:val="000000"/>
          <w:sz w:val="24"/>
          <w:szCs w:val="24"/>
        </w:rPr>
      </w:pPr>
      <w:r>
        <w:rPr>
          <w:rFonts w:hAnsi="Times New Roman" w:cs="Times New Roman"/>
          <w:color w:val="000000"/>
          <w:sz w:val="24"/>
          <w:szCs w:val="24"/>
        </w:rPr>
        <w:t>Переполюсовку электродов допускается производить только при снятом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5.1.19. Размещение и обслуживание бактерицидных установок должно соответствовать требованиям технической (эксплуатационной)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бактерицидных ламп во избежание повреждения глаз необходимо пользоваться соответствующими средствами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5.1.20. При замене бактерицидных ламп во избежание поражения током необходимо разрядить конденсаторы с помощью специального разрядника.</w:t>
      </w:r>
    </w:p>
    <w:p>
      <w:pPr>
        <w:spacing w:line="240" w:lineRule="auto"/>
        <w:rPr>
          <w:rFonts w:hAnsi="Times New Roman" w:cs="Times New Roman"/>
          <w:color w:val="000000"/>
          <w:sz w:val="24"/>
          <w:szCs w:val="24"/>
        </w:rPr>
      </w:pPr>
      <w:r>
        <w:rPr>
          <w:rFonts w:hAnsi="Times New Roman" w:cs="Times New Roman"/>
          <w:color w:val="000000"/>
          <w:sz w:val="24"/>
          <w:szCs w:val="24"/>
        </w:rPr>
        <w:t>5.1.21. Защитные крышки на торцевых стенках бактерицидной установки необходимо снимать только через 15 минут после отключения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Камеры бактерицидной установки, пульты управления и питания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5.1.22. Гипохлорит натрия запрещается хранить вместе с органическими продуктами, горючими материалами и кислотами.</w:t>
      </w:r>
    </w:p>
    <w:p>
      <w:pPr>
        <w:spacing w:line="240" w:lineRule="auto"/>
        <w:rPr>
          <w:rFonts w:hAnsi="Times New Roman" w:cs="Times New Roman"/>
          <w:color w:val="000000"/>
          <w:sz w:val="24"/>
          <w:szCs w:val="24"/>
        </w:rPr>
      </w:pPr>
      <w:r>
        <w:rPr>
          <w:rFonts w:hAnsi="Times New Roman" w:cs="Times New Roman"/>
          <w:color w:val="000000"/>
          <w:sz w:val="24"/>
          <w:szCs w:val="24"/>
        </w:rPr>
        <w:t>5.1.23. При возникновении пожара в зоне размещения емкости с гипохлоритом натрия необходимо производить охлаждение емкости водой с максимального расстояния.</w:t>
      </w:r>
    </w:p>
    <w:p>
      <w:pPr>
        <w:spacing w:line="240" w:lineRule="auto"/>
        <w:rPr>
          <w:rFonts w:hAnsi="Times New Roman" w:cs="Times New Roman"/>
          <w:color w:val="000000"/>
          <w:sz w:val="24"/>
          <w:szCs w:val="24"/>
        </w:rPr>
      </w:pPr>
      <w:r>
        <w:rPr>
          <w:rFonts w:hAnsi="Times New Roman" w:cs="Times New Roman"/>
          <w:color w:val="000000"/>
          <w:sz w:val="24"/>
          <w:szCs w:val="24"/>
        </w:rPr>
        <w:t>5.1.24. Разлившийся гипохлорит натрия необходимо смывать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5.1.25. При попадании гипохлорита натрия на кожные покровы необходимо обмыть их обильной струей воды в течение 10 - 12 минут.</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брызг гипохлорита натрия в глаза необходимо немедленно промыть их обильным количеством воды и направить пострадавшего в медицинскую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5.1.26. Оператор обязан знать свои действия при аварии на хлорном объекте, правила выхода из зараженной зоны.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В течение всей смены работник должен следить за безопасным состоянием места работы, исправностью обслуживаемого оборудования и приспособлений, средств защиты и контроля. При обнаружении признаков опасности работник должны немедленно прекратить работу, предупредить работающих рядом и уйти в безопасное место, сообщив об этом сменному инженерно-техническому работнику.</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на фильтрах водоподготовки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любых неполадок, угрожающих аварией на рабочем месте прекратить работу, отключить оборудование от электросети; доложить руководителю;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При аварии на хлорном объекте надеть противогаз закончить начатую работу и выйти из зоны поражения в сторону перпендикулярно направлению ветра. Начальник смены, должен сообщить на какую проходную выходить, где будет находиться санитарный пост.</w:t>
      </w:r>
    </w:p>
    <w:p>
      <w:pPr>
        <w:spacing w:line="240" w:lineRule="auto"/>
        <w:rPr>
          <w:rFonts w:hAnsi="Times New Roman" w:cs="Times New Roman"/>
          <w:color w:val="000000"/>
          <w:sz w:val="24"/>
          <w:szCs w:val="24"/>
        </w:rPr>
      </w:pPr>
      <w:r>
        <w:rPr>
          <w:rFonts w:hAnsi="Times New Roman" w:cs="Times New Roman"/>
          <w:color w:val="000000"/>
          <w:sz w:val="24"/>
          <w:szCs w:val="24"/>
        </w:rPr>
        <w:t>Если противогаз не доступен необходимо задержать дыхание, смочить носовой платок 2% раствором питьевой соды и закрыть им нос и рот и выйти из зоны поражения. При отравлении хлором пострадавшего вынести зимой в теплое помещение, летом на свежий воздух. Промыть носовую, ротовую полости, а также глаза 2 % раствором питьевой соды. Напоить молоком, при затрудненном дыхании расстегнуть ворот, ремень. Запрещается делать искусственное дыхание. Пострадавшего отправить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Провести уборку помещения, привести в порядок закрепленное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7.1.2.Сделать запись в журнале о выполненных работах, а также о всех замечаниях в работе оборудования и мерах которые были приняты для их устранения. Доложить об этом начальнику смены, а также при передаче смены старшему оператору или оператору имеющий 4 разряд.</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Место работы освободить от всех приборов, инструментов, приспособлений, которые были доставлены для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сделать необходимые записи в сменный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7.2.3. Инструмент, приспособления, инвентарь и оснастку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ab81be4142f456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