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печи закаленного автомобильного стекла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печи закаленного автомобильного стекла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печи закаленного автомобильного стекла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печи закаленного автомобильного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печи закаленного автомобильного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 печи закаленного автомобильного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печи закаленного автомобильного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печи закаленного автомобильного стекла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печи закаленного автомобильного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печи закаленного автомобильного стекла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печи закаленного автомобильного стекла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удаления слоев испаряемых материалов со стенок рабочей камеры и с элементов внутрикамерных устройств установки диффузионной металлизации в тлеющем разряде необходимо производить профилактическую очистку рабочей камеры. Очистка должна производиться с соблюдением требований безопасности для термообработки в вакууме.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Съемные элементы внутрикамерных устройств установки при необходимости должны подвергаться химическому травлению с целью удаления следов осажденных пленок. После травления съемные элементы должны быть промыты проточной горячей и холодной водой и высушены в термостатах.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Печи для дополнительного подогрева вырабатываемых стеклоизделий должны быть экранированы и оборудованы укрытиями, подсоединенными к аспирационным системам.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Перевод пламени стекловаренной печи должен сопровождаться звуковым сигналом. Не допускается набор стекломассы во время перевода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выходе газов из наборных окон стекловаренной печи ручной набор стекломассы не должен производиться.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Наборные окна стекловаренных печей ручной выработки стеклоизделий должны быть оборудованы водяными завесами.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выработке изделий выдувку следует производить ручными пневмотрубками.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Выдувка изделий ртом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обработки штучных стеклянных изделий алмазные и абразивные круги на станках для нанесения алмазной грани должны быть ограждены сплошными металлическими кожухами. При снятом кожухе или при его неправильной установке привод станка должен автоматически отключаться.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37f6b5d2c34a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