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оператора плазменных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плазменных установок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плазменных установок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плазменных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оператора плазменных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оператора плазменных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плазменных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плазменных установок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обработке металлов, </w:t>
      </w:r>
      <w:r>
        <w:rPr>
          <w:rFonts w:hAnsi="Times New Roman" w:cs="Times New Roman"/>
          <w:color w:val="000000"/>
          <w:sz w:val="24"/>
          <w:szCs w:val="24"/>
        </w:rPr>
        <w:t>Приказ Минтруда от 11.12.2020 № 887н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оператора плазменных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3.2. Оператором плазменных установок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оператором плазменных установок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оператор плазменных установок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производства работ возможно проявление опасных и вредных производственных факторов, которые при несоблюдении настоящей инструкции и режима работы могут привести к травмам и профессиональным заболеваниям.</w:t>
      </w:r>
    </w:p>
    <w:p>
      <w:pPr>
        <w:spacing w:line="240" w:lineRule="auto"/>
        <w:rPr>
          <w:rFonts w:hAnsi="Times New Roman" w:cs="Times New Roman"/>
          <w:color w:val="000000"/>
          <w:sz w:val="24"/>
          <w:szCs w:val="24"/>
        </w:rPr>
      </w:pPr>
      <w:r>
        <w:rPr>
          <w:rFonts w:hAnsi="Times New Roman" w:cs="Times New Roman"/>
          <w:color w:val="000000"/>
          <w:sz w:val="24"/>
          <w:szCs w:val="24"/>
        </w:rPr>
        <w:t>К ним относятся: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передвигающиеся изделия, заготовки, материалы;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сети,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поверхности заготовок;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статические и динамические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оператором плазменных установок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3.16.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3.16.1.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3.16.2.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3.16.3.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3.16.4.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3.16.5.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предохранительных устройств, защитных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исходных материалов (заготовок);</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изоляции соединительных электрических кабелей;</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оборудования, электропроводки, наличие и исправность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воды и свободное ее прохождение через водоохлаждаемые элементы (плазмотрон).</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приборов, регулирующих работу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состояние электрических проводов и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4.4.5. Обеспечить свободное передвижение движущихся частей резательной машины от задевания шлангов и кабеля, соединяющих машину с источником питания.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исправность шлангов, резаков, манометров, рабочие поверхности направляющих и ведущих элементов резальных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4.4.7. Включить воду и убедиться в ее поступлении и сливе с резака.</w:t>
      </w:r>
    </w:p>
    <w:p>
      <w:pPr>
        <w:spacing w:line="240" w:lineRule="auto"/>
        <w:rPr>
          <w:rFonts w:hAnsi="Times New Roman" w:cs="Times New Roman"/>
          <w:color w:val="000000"/>
          <w:sz w:val="24"/>
          <w:szCs w:val="24"/>
        </w:rPr>
      </w:pPr>
      <w:r>
        <w:rPr>
          <w:rFonts w:hAnsi="Times New Roman" w:cs="Times New Roman"/>
          <w:color w:val="000000"/>
          <w:sz w:val="24"/>
          <w:szCs w:val="24"/>
        </w:rPr>
        <w:t>4.4.8. Открыть вентили воздуха и отрегулировать его расход, включить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4.4.9. Установить заданный техпроцессом ток резки.</w:t>
      </w:r>
    </w:p>
    <w:p>
      <w:pPr>
        <w:spacing w:line="240" w:lineRule="auto"/>
        <w:rPr>
          <w:rFonts w:hAnsi="Times New Roman" w:cs="Times New Roman"/>
          <w:color w:val="000000"/>
          <w:sz w:val="24"/>
          <w:szCs w:val="24"/>
        </w:rPr>
      </w:pPr>
      <w:r>
        <w:rPr>
          <w:rFonts w:hAnsi="Times New Roman" w:cs="Times New Roman"/>
          <w:color w:val="000000"/>
          <w:sz w:val="24"/>
          <w:szCs w:val="24"/>
        </w:rPr>
        <w:t>4.4.10. Включить рубильником щит электропитания, при этом выключатели на пульте управления, а также на резательных машинах должны находиться в положении «Выключено».</w:t>
      </w:r>
    </w:p>
    <w:p>
      <w:pPr>
        <w:spacing w:line="240" w:lineRule="auto"/>
        <w:rPr>
          <w:rFonts w:hAnsi="Times New Roman" w:cs="Times New Roman"/>
          <w:color w:val="000000"/>
          <w:sz w:val="24"/>
          <w:szCs w:val="24"/>
        </w:rPr>
      </w:pPr>
      <w:r>
        <w:rPr>
          <w:rFonts w:hAnsi="Times New Roman" w:cs="Times New Roman"/>
          <w:color w:val="000000"/>
          <w:sz w:val="24"/>
          <w:szCs w:val="24"/>
        </w:rPr>
        <w:t>4.4.11. Установить в исходное положение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4.4.12. Установить регулятором скорости на механизацию передвижения резака необходимую скорость движения в зависимости от толщины и материала по техпроцессу.</w:t>
      </w:r>
    </w:p>
    <w:p>
      <w:pPr>
        <w:spacing w:line="240" w:lineRule="auto"/>
        <w:rPr>
          <w:rFonts w:hAnsi="Times New Roman" w:cs="Times New Roman"/>
          <w:color w:val="000000"/>
          <w:sz w:val="24"/>
          <w:szCs w:val="24"/>
        </w:rPr>
      </w:pPr>
      <w:r>
        <w:rPr>
          <w:rFonts w:hAnsi="Times New Roman" w:cs="Times New Roman"/>
          <w:color w:val="000000"/>
          <w:sz w:val="24"/>
          <w:szCs w:val="24"/>
        </w:rPr>
        <w:t>4.4.13. Включить автоматический включатель цепей управления, нажатием тумблера зажечь дежурную дугу.</w:t>
      </w:r>
    </w:p>
    <w:p>
      <w:pPr>
        <w:spacing w:line="240" w:lineRule="auto"/>
        <w:rPr>
          <w:rFonts w:hAnsi="Times New Roman" w:cs="Times New Roman"/>
          <w:color w:val="000000"/>
          <w:sz w:val="24"/>
          <w:szCs w:val="24"/>
        </w:rPr>
      </w:pPr>
      <w:r>
        <w:rPr>
          <w:rFonts w:hAnsi="Times New Roman" w:cs="Times New Roman"/>
          <w:color w:val="000000"/>
          <w:sz w:val="24"/>
          <w:szCs w:val="24"/>
        </w:rPr>
        <w:t>4.4.14. Включить ход резака на механизме перемещения. Когда дежурная дуга коснется разрезаемого металла, возбудится рабочая дуга, необходимо отключить дежурную дугу (автоматически или путем переключения тумблера).</w:t>
      </w:r>
    </w:p>
    <w:p>
      <w:pPr>
        <w:spacing w:line="240" w:lineRule="auto"/>
        <w:rPr>
          <w:rFonts w:hAnsi="Times New Roman" w:cs="Times New Roman"/>
          <w:color w:val="000000"/>
          <w:sz w:val="24"/>
          <w:szCs w:val="24"/>
        </w:rPr>
      </w:pPr>
      <w:r>
        <w:rPr>
          <w:rFonts w:hAnsi="Times New Roman" w:cs="Times New Roman"/>
          <w:color w:val="000000"/>
          <w:sz w:val="24"/>
          <w:szCs w:val="24"/>
        </w:rPr>
        <w:t>4.4.15. Перед началом работы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4.4.16.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4.4.17.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4.4.18.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4.4.18.1.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4.4.18.2.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4.4.18.3.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4.4.18.4.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4.4.18.5.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4.4.18.6.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4.4.18.7. Инструменты и приспособления на рабочем месте должны храниться в специальных шкафах и должны быть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4.4.19. Обо всех замеченных недостатках, неисправностях в оборудовании и о возникших опасностях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4.4.20. К работе можно приступать только после устранения всех неисправностей и разрешения мастера.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Открытые токоведущие части установок должны быть или электрически изолированы от токоведущих частей, или заземлены, или покрыты электрическим изоляционным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5.1.2. Устройства для автоматической и полуавтоматической обработки должны иметь блокировку, исключающую шунтирование нормально разомкнутых контактов в цепи питания катушки пускателя или контактора при отсутствии сварочной дуги.</w:t>
      </w:r>
    </w:p>
    <w:p>
      <w:pPr>
        <w:spacing w:line="240" w:lineRule="auto"/>
        <w:rPr>
          <w:rFonts w:hAnsi="Times New Roman" w:cs="Times New Roman"/>
          <w:color w:val="000000"/>
          <w:sz w:val="24"/>
          <w:szCs w:val="24"/>
        </w:rPr>
      </w:pPr>
      <w:r>
        <w:rPr>
          <w:rFonts w:hAnsi="Times New Roman" w:cs="Times New Roman"/>
          <w:color w:val="000000"/>
          <w:sz w:val="24"/>
          <w:szCs w:val="24"/>
        </w:rPr>
        <w:t>5.1.3. Управление автоматической и полуавтоматической обработкой должно производиться дистанционно. Подача напряжения холостого хода на установку до появления дежурной дуги должна производиться кнопкой «Пуск» контактора без самоблокировки. Блокирование кнопки «Пуск» должно осуществляться автоматически после возбуждения дежурной дуги.</w:t>
      </w:r>
    </w:p>
    <w:p>
      <w:pPr>
        <w:spacing w:line="240" w:lineRule="auto"/>
        <w:rPr>
          <w:rFonts w:hAnsi="Times New Roman" w:cs="Times New Roman"/>
          <w:color w:val="000000"/>
          <w:sz w:val="24"/>
          <w:szCs w:val="24"/>
        </w:rPr>
      </w:pPr>
      <w:r>
        <w:rPr>
          <w:rFonts w:hAnsi="Times New Roman" w:cs="Times New Roman"/>
          <w:color w:val="000000"/>
          <w:sz w:val="24"/>
          <w:szCs w:val="24"/>
        </w:rPr>
        <w:t>5.1.4. Работа установки происходит в следующей последовательности: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подаче напряжения холостого хода источника питания между электродом и соплом плазмотрона с помощью возбудителя дуги генерируются периодически повторяющиеся импульсы тока, которые создают видимый факел вспомогательной дуги;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основная режущая дуга возбуждается автоматически при соприкосновении факела вспомогательной дуги с кромкой или поверхностью изделия;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достижения током режущей дуги установленного значения процесс резки протекает стабильно;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окончание процесса резки происходит при выключении силовой цепи источника питания или автоматически при удалении установки от изделия и обрыва дуги;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обрыве дуги или выключении установки напряжение с выходных клемм источника питания автоматически снимается.</w:t>
      </w:r>
    </w:p>
    <w:p>
      <w:pPr>
        <w:spacing w:line="240" w:lineRule="auto"/>
        <w:rPr>
          <w:rFonts w:hAnsi="Times New Roman" w:cs="Times New Roman"/>
          <w:color w:val="000000"/>
          <w:sz w:val="24"/>
          <w:szCs w:val="24"/>
        </w:rPr>
      </w:pPr>
      <w:r>
        <w:rPr>
          <w:rFonts w:hAnsi="Times New Roman" w:cs="Times New Roman"/>
          <w:color w:val="000000"/>
          <w:sz w:val="24"/>
          <w:szCs w:val="24"/>
        </w:rPr>
        <w:t>5.1.5. Не следует смотреть на дугу, образующуюся при резке, незащищенными глазами. Необходимо пользоваться защитной маской со светофильтром.</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во время работы на установке оставлять открытым шкаф электропитания и пульт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оставлять без присмотра установку с подключенными сжатым воздухом, водой и включенным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запрещается держать шланги под мышкой, на плечах или зажимать ногами. Запрещается допускать соприкосновение шлангов с токоведущими проводами.</w:t>
      </w:r>
    </w:p>
    <w:p>
      <w:pPr>
        <w:spacing w:line="240" w:lineRule="auto"/>
        <w:rPr>
          <w:rFonts w:hAnsi="Times New Roman" w:cs="Times New Roman"/>
          <w:color w:val="000000"/>
          <w:sz w:val="24"/>
          <w:szCs w:val="24"/>
        </w:rPr>
      </w:pPr>
      <w:r>
        <w:rPr>
          <w:rFonts w:hAnsi="Times New Roman" w:cs="Times New Roman"/>
          <w:color w:val="000000"/>
          <w:sz w:val="24"/>
          <w:szCs w:val="24"/>
        </w:rPr>
        <w:t>5.1.9. При перегреве резака работа должна быть остановлена до полного его остывания.</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на шланги искр, огня или тяжелых предметов, а также воздействия высоких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присоединение к шлангам вилок, тройников и т. п. для питания нескольких резаков.</w:t>
      </w:r>
    </w:p>
    <w:p>
      <w:pPr>
        <w:spacing w:line="240" w:lineRule="auto"/>
        <w:rPr>
          <w:rFonts w:hAnsi="Times New Roman" w:cs="Times New Roman"/>
          <w:color w:val="000000"/>
          <w:sz w:val="24"/>
          <w:szCs w:val="24"/>
        </w:rPr>
      </w:pPr>
      <w:r>
        <w:rPr>
          <w:rFonts w:hAnsi="Times New Roman" w:cs="Times New Roman"/>
          <w:color w:val="000000"/>
          <w:sz w:val="24"/>
          <w:szCs w:val="24"/>
        </w:rPr>
        <w:t>5.1.12. Необходимо следить за устойчивым зажиганием дуги. Неустойчивое зажигание дуги свидетельствует о полном выгорании катодной циркониевой вставки в медном водоохлаждаемом электроде. В случае несвоевременного прекращения работы на отработавшем электроде может произойти его сквозное прогорание. Это может вызвать обгорание водопроводной трубки, электродной гайки, сопла и привести к аварийному разрушению плазмотрона.</w:t>
      </w:r>
    </w:p>
    <w:p>
      <w:pPr>
        <w:spacing w:line="240" w:lineRule="auto"/>
        <w:rPr>
          <w:rFonts w:hAnsi="Times New Roman" w:cs="Times New Roman"/>
          <w:color w:val="000000"/>
          <w:sz w:val="24"/>
          <w:szCs w:val="24"/>
        </w:rPr>
      </w:pPr>
      <w:r>
        <w:rPr>
          <w:rFonts w:hAnsi="Times New Roman" w:cs="Times New Roman"/>
          <w:color w:val="000000"/>
          <w:sz w:val="24"/>
          <w:szCs w:val="24"/>
        </w:rPr>
        <w:t>5.1.13. Если при соблюдении режима работы аппарата и плазмотрона сменный электрод и сопловый наконечник разрушаются, необходимо проверить давление и расход охлаждающей воды и воздуха, герметичность плазмотрона по воде и воздуху, обеспечить плотное прижатие сменных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5.1.14. Плазморезчикам запрещается производить ремонт аппаратуры, резаков и т. д. В случае неисправности немедленно прекратить работу и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производить резку заготовок на весу, так как падение заготовки может привести к травме и вывести из строя резак.</w:t>
      </w:r>
    </w:p>
    <w:p>
      <w:pPr>
        <w:spacing w:line="240" w:lineRule="auto"/>
        <w:rPr>
          <w:rFonts w:hAnsi="Times New Roman" w:cs="Times New Roman"/>
          <w:color w:val="000000"/>
          <w:sz w:val="24"/>
          <w:szCs w:val="24"/>
        </w:rPr>
      </w:pPr>
      <w:r>
        <w:rPr>
          <w:rFonts w:hAnsi="Times New Roman" w:cs="Times New Roman"/>
          <w:color w:val="000000"/>
          <w:sz w:val="24"/>
          <w:szCs w:val="24"/>
        </w:rPr>
        <w:t>5.1.16. Не допускать на рабочее место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5.1.17. Для обеспечения бесперебойной и длительной работы источника питания необходимо производить ежедневные и периодические осмотры, чтобы устранить мелкие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5.1.18. При ежедневном обслуживании необходимо проверять: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подводящих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контактных зажимов и разъемов на панели с зажимами;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заземление источника питания;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заземление разрезаемого изделия или стола для резки.</w:t>
      </w:r>
    </w:p>
    <w:p>
      <w:pPr>
        <w:spacing w:line="240" w:lineRule="auto"/>
        <w:rPr>
          <w:rFonts w:hAnsi="Times New Roman" w:cs="Times New Roman"/>
          <w:color w:val="000000"/>
          <w:sz w:val="24"/>
          <w:szCs w:val="24"/>
        </w:rPr>
      </w:pPr>
      <w:r>
        <w:rPr>
          <w:rFonts w:hAnsi="Times New Roman" w:cs="Times New Roman"/>
          <w:color w:val="000000"/>
          <w:sz w:val="24"/>
          <w:szCs w:val="24"/>
        </w:rPr>
        <w:t>5.1.19. При периодическом обслуживании (один раз в месяц) необходимо проверять: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защитные ограждения (временные или стационарные);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безопасное расположение токоведущих частей;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изоляцию токоведущих частей (рабочая, дополнительная, усиленная, двойная);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изоляцию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малое напряжение;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защитное отключение;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заземление корпусов установок, труб, в которых проложены провода;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дверных блокировок;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заземление стеллажа и разрезаемого листа;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предупредительную сигнализацию, блокировки,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5.1.20. Исправность защитных средств следует проверять перед каждым применением. Защитные средства, у которых истек срок очередного испытания, применять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Перед началом работы на рабочее место необходимо уложить изолирующие коврики или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5.1.22. Обо всех случаях обрыва электропроводов, неисправностях заземляющих устройств и других повреждениях электрооборудования немедленно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5.1.23. Для предотвращения возникновения пожаров необходимо соблюдать следующие требования: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загромождать доступы и проходы к противопожарному инвентарю, огнетушителям, гидрантам;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горючие и легковоспламеняющиеся вещества в специально отведенных местах с соблюдением мер пожарной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только в специально отведенных местах, снабженных противопожарным инвентарем и урнами;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использованный обтирочный материал хранить в металлическом ящике с плотно закрывающейся крышкой;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проходить с открытым огнем к шлангам;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чистить и не стирать рабочую одежду бензином и другими легковоспламеняющимися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5.1.24. Рабочая зона должна быть обеспечена противопожарными плакатами и надписями.</w:t>
      </w:r>
    </w:p>
    <w:p>
      <w:pPr>
        <w:spacing w:line="240" w:lineRule="auto"/>
        <w:rPr>
          <w:rFonts w:hAnsi="Times New Roman" w:cs="Times New Roman"/>
          <w:color w:val="000000"/>
          <w:sz w:val="24"/>
          <w:szCs w:val="24"/>
        </w:rPr>
      </w:pPr>
      <w:r>
        <w:rPr>
          <w:rFonts w:hAnsi="Times New Roman" w:cs="Times New Roman"/>
          <w:color w:val="000000"/>
          <w:sz w:val="24"/>
          <w:szCs w:val="24"/>
        </w:rPr>
        <w:t>5.1.25. При обнаружении пожара немедленно сообщить в пожарную охрану и до прибытия пожарных приступить к ликвидации очага пожара имеющимися средствами в зависимости от загоревшегося материала.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плазменных установок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оператору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Оператор должен немедленно остановить оборудование при появлении неисправностей, указанных в руководстве по эксплуатации завода – изготовителя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плазменных установок необходимо применять только углекислотные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оператору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6.3.6. В случае получения травмы или ухудшения самочувствия оператор должен прекратить работу, поставить в известность руководство и обратиться в медпункт (вызвать городскую скорую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отключения, остановки, разборки, очистки и смазки оборудования, </w:t>
      </w:r>
      <w:r>
        <w:rPr>
          <w:rFonts w:hAnsi="Times New Roman" w:cs="Times New Roman"/>
          <w:b/>
          <w:bCs/>
          <w:color w:val="000000"/>
          <w:sz w:val="24"/>
          <w:szCs w:val="24"/>
        </w:rPr>
        <w:t>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привести в порядок рабочее место, инструмент и приспособления очистить от грязи и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7.2.2. Необходимо выключить электрическое питание установки, а также освещение и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7.2.3. Нельзя оставлять на рабочем месте горящие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602114221eb4de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