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b/>
          <w:bCs/>
          <w:color w:val="000000"/>
          <w:sz w:val="24"/>
          <w:szCs w:val="24"/>
        </w:rPr>
        <w:t>охране труда для оператора площадки регазификации сжиженного природного газа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оператора площадки регазификации сжиженного природного газа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оператора площадки регазификации сжиженного природного газа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изучения работ оператора площадки регазификации сжиженного природного газа;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анализа требований профессионального стандарта оператора площадки регазификации сжиженного природного газа;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 характерных для оператора площадки регазификации сжиженного природного газа;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анализа результатов расследования имевшихся несчастных случаев;</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определения безопасных методов и приемов выполнения работ оператора площадки регазификации сжиженного природного газа.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операторов площадки регазификации сжиженного природного газа </w:t>
      </w:r>
      <w:r>
        <w:rPr>
          <w:rFonts w:hAnsi="Times New Roman" w:cs="Times New Roman"/>
          <w:color w:val="000000"/>
          <w:sz w:val="24"/>
          <w:szCs w:val="24"/>
        </w:rPr>
        <w:t>ООО «Альфа»</w:t>
      </w:r>
      <w:r>
        <w:rPr>
          <w:rFonts w:hAnsi="Times New Roman" w:cs="Times New Roman"/>
          <w:color w:val="000000"/>
          <w:sz w:val="24"/>
          <w:szCs w:val="24"/>
        </w:rPr>
        <w:t xml:space="preserve"> при исполнении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РФ</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РФ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Ростехнадзора от 11.12.2020 N 521</w:t>
      </w:r>
      <w:r>
        <w:rPr>
          <w:rFonts w:hAnsi="Times New Roman" w:cs="Times New Roman"/>
          <w:color w:val="000000"/>
          <w:sz w:val="24"/>
          <w:szCs w:val="24"/>
        </w:rPr>
        <w:t xml:space="preserve"> Об утверждении федеральных норм и правил в области промышленной безопасности "Правила безопасности объектов сжиженного природного газа.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площадки регазификации сжиженного природного газа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 обязан соблюдать действующие на предприятии правила трудового распорядка и график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с ручным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оператор площадки регазификации сжиженного природного газа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w:t>
      </w:r>
      <w:r>
        <w:rPr>
          <w:rFonts w:hAnsi="Times New Roman" w:cs="Times New Roman"/>
          <w:b/>
          <w:bCs/>
          <w:color w:val="000000"/>
          <w:sz w:val="24"/>
          <w:szCs w:val="24"/>
        </w:rPr>
        <w:t>вредных производственных факторов, которые могут воздействовать на</w:t>
      </w:r>
      <w:r>
        <w:rPr>
          <w:rFonts w:hAnsi="Times New Roman" w:cs="Times New Roman"/>
          <w:b/>
          <w:bCs/>
          <w:color w:val="000000"/>
          <w:sz w:val="24"/>
          <w:szCs w:val="24"/>
        </w:rPr>
        <w:t>работника в</w:t>
      </w:r>
      <w:r>
        <w:rPr>
          <w:rFonts w:hAnsi="Times New Roman" w:cs="Times New Roman"/>
          <w:b/>
          <w:bCs/>
          <w:color w:val="000000"/>
          <w:sz w:val="24"/>
          <w:szCs w:val="24"/>
        </w:rPr>
        <w:t>процессе работы, а</w:t>
      </w:r>
      <w:r>
        <w:rPr>
          <w:rFonts w:hAnsi="Times New Roman" w:cs="Times New Roman"/>
          <w:b/>
          <w:bCs/>
          <w:color w:val="000000"/>
          <w:sz w:val="24"/>
          <w:szCs w:val="24"/>
        </w:rPr>
        <w:t>также перечень профессиональных рисков и</w:t>
      </w:r>
      <w:r>
        <w:rPr>
          <w:rFonts w:hAnsi="Times New Roman" w:cs="Times New Roman"/>
          <w:b/>
          <w:bCs/>
          <w:color w:val="000000"/>
          <w:sz w:val="24"/>
          <w:szCs w:val="24"/>
        </w:rPr>
        <w:t>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на работника возможно воздействие следующих вредных и опасных производственных факторов: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производственного оборудования, передвигающиеся изделия, приспособления и оснастка;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поверхности изделия, инструмента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3.12.2. В качестве опасностей в соответствии с перечнем профессиональных рисков и опасностей участка, представляющих угрозу жизни и здоровью работников, при выполнении работ оператором площадки регазификации сжиженного природного газа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w:t>
      </w:r>
      <w:r>
        <w:rPr>
          <w:rFonts w:hAnsi="Times New Roman" w:cs="Times New Roman"/>
          <w:b/>
          <w:bCs/>
          <w:color w:val="000000"/>
          <w:sz w:val="24"/>
          <w:szCs w:val="24"/>
        </w:rPr>
        <w:t>средств индивидуальной защиты, выдаваемых работникам в</w:t>
      </w:r>
      <w:r>
        <w:rPr>
          <w:rFonts w:hAnsi="Times New Roman" w:cs="Times New Roman"/>
          <w:b/>
          <w:bCs/>
          <w:color w:val="000000"/>
          <w:sz w:val="24"/>
          <w:szCs w:val="24"/>
        </w:rPr>
        <w:t>соответствии с</w:t>
      </w:r>
      <w:r>
        <w:rPr>
          <w:rFonts w:hAnsi="Times New Roman" w:cs="Times New Roman"/>
          <w:b/>
          <w:bCs/>
          <w:color w:val="000000"/>
          <w:sz w:val="24"/>
          <w:szCs w:val="24"/>
        </w:rPr>
        <w:t>установленными правилами и</w:t>
      </w:r>
      <w:r>
        <w:rPr>
          <w:rFonts w:hAnsi="Times New Roman" w:cs="Times New Roman"/>
          <w:b/>
          <w:bCs/>
          <w:color w:val="000000"/>
          <w:sz w:val="24"/>
          <w:szCs w:val="24"/>
        </w:rPr>
        <w:t>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оператор площадки регазификации сжиженного природного газа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спецодежды, спецобуви и других средств индивидуальной защиты», </w:t>
      </w:r>
      <w:r>
        <w:rPr>
          <w:rFonts w:hAnsi="Times New Roman" w:cs="Times New Roman"/>
          <w:color w:val="000000"/>
          <w:sz w:val="24"/>
          <w:szCs w:val="24"/>
        </w:rPr>
        <w:t xml:space="preserve"> утвержденными приказом директора ООО «Альфа» от 01.01.2021г.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сертификат соответствия.</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w:t>
      </w:r>
      <w:r>
        <w:rPr>
          <w:rFonts w:hAnsi="Times New Roman" w:cs="Times New Roman"/>
          <w:b/>
          <w:bCs/>
          <w:color w:val="000000"/>
          <w:sz w:val="24"/>
          <w:szCs w:val="24"/>
        </w:rPr>
        <w:t>случаях травмирования работника и</w:t>
      </w:r>
      <w:r>
        <w:rPr>
          <w:rFonts w:hAnsi="Times New Roman" w:cs="Times New Roman"/>
          <w:b/>
          <w:bCs/>
          <w:color w:val="000000"/>
          <w:sz w:val="24"/>
          <w:szCs w:val="24"/>
        </w:rPr>
        <w:t>неисправности оборудования, приспособлений и</w:t>
      </w:r>
      <w:r>
        <w:rPr>
          <w:rFonts w:hAnsi="Times New Roman" w:cs="Times New Roman"/>
          <w:b/>
          <w:bCs/>
          <w:color w:val="000000"/>
          <w:sz w:val="24"/>
          <w:szCs w:val="24"/>
        </w:rPr>
        <w:t>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проем, траншея, открытый колодец, отсутствие или неисправность ограждения опасной зоны, оголенные провода и т. 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w:t>
      </w:r>
      <w:r>
        <w:rPr>
          <w:rFonts w:hAnsi="Times New Roman" w:cs="Times New Roman"/>
          <w:b/>
          <w:bCs/>
          <w:color w:val="000000"/>
          <w:sz w:val="24"/>
          <w:szCs w:val="24"/>
        </w:rPr>
        <w:t>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раздражение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этих целей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4.1.3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4.1.4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4.1.4.1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4.1.4.3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4.1.4.4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4.1.4.5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4.1.4.6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4.1.4.7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4.1.5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4.2. Перед началом работы работник обязан проверить исправность и</w:t>
      </w:r>
      <w:r>
        <w:rPr>
          <w:rFonts w:hAnsi="Times New Roman" w:cs="Times New Roman"/>
          <w:b/>
          <w:bCs/>
          <w:color w:val="000000"/>
          <w:sz w:val="24"/>
          <w:szCs w:val="24"/>
        </w:rPr>
        <w:t>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w:t>
      </w:r>
      <w:r>
        <w:rPr>
          <w:rFonts w:hAnsi="Times New Roman" w:cs="Times New Roman"/>
          <w:b/>
          <w:bCs/>
          <w:color w:val="000000"/>
          <w:sz w:val="24"/>
          <w:szCs w:val="24"/>
        </w:rPr>
        <w:t>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4.3.2. При нарушении целостности спецодежды, спецобуви и СИЗ необходимо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спецодежду, спецобувь и СИЗ, поддерживать их чистоту,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w:t>
      </w:r>
      <w:r>
        <w:rPr>
          <w:rFonts w:hAnsi="Times New Roman" w:cs="Times New Roman"/>
          <w:b/>
          <w:bCs/>
          <w:color w:val="000000"/>
          <w:sz w:val="24"/>
          <w:szCs w:val="24"/>
        </w:rPr>
        <w:t>инструмента, ограждений, сигнализации, блокировочных и</w:t>
      </w:r>
      <w:r>
        <w:rPr>
          <w:rFonts w:hAnsi="Times New Roman" w:cs="Times New Roman"/>
          <w:b/>
          <w:bCs/>
          <w:color w:val="000000"/>
          <w:sz w:val="24"/>
          <w:szCs w:val="24"/>
        </w:rPr>
        <w:t>других устройств, защитного заземления, вентиляции, местного освещения, наличия предупреждающих и</w:t>
      </w:r>
      <w:r>
        <w:rPr>
          <w:rFonts w:hAnsi="Times New Roman" w:cs="Times New Roman"/>
          <w:b/>
          <w:bCs/>
          <w:color w:val="000000"/>
          <w:sz w:val="24"/>
          <w:szCs w:val="24"/>
        </w:rPr>
        <w:t>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2.1. Перед пуском следует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запорных и регулирующих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КИП;</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арматуры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по манометру отсутствие давления газа в трубопроводе потребителей.</w:t>
      </w:r>
    </w:p>
    <w:p>
      <w:pPr>
        <w:spacing w:line="240" w:lineRule="auto"/>
        <w:rPr>
          <w:rFonts w:hAnsi="Times New Roman" w:cs="Times New Roman"/>
          <w:color w:val="000000"/>
          <w:sz w:val="24"/>
          <w:szCs w:val="24"/>
        </w:rPr>
      </w:pPr>
      <w:r>
        <w:rPr>
          <w:rFonts w:hAnsi="Times New Roman" w:cs="Times New Roman"/>
          <w:color w:val="000000"/>
          <w:sz w:val="24"/>
          <w:szCs w:val="24"/>
        </w:rPr>
        <w:t>Провести продувку газопровода.</w:t>
      </w:r>
    </w:p>
    <w:p>
      <w:pPr>
        <w:spacing w:line="240" w:lineRule="auto"/>
        <w:rPr>
          <w:rFonts w:hAnsi="Times New Roman" w:cs="Times New Roman"/>
          <w:color w:val="000000"/>
          <w:sz w:val="24"/>
          <w:szCs w:val="24"/>
        </w:rPr>
      </w:pPr>
      <w:r>
        <w:rPr>
          <w:rFonts w:hAnsi="Times New Roman" w:cs="Times New Roman"/>
          <w:b/>
          <w:bCs/>
          <w:color w:val="000000"/>
          <w:sz w:val="24"/>
          <w:szCs w:val="24"/>
        </w:rPr>
        <w:t>5. Требования охраны труда во</w:t>
      </w:r>
      <w:r>
        <w:rPr>
          <w:rFonts w:hAnsi="Times New Roman" w:cs="Times New Roman"/>
          <w:b/>
          <w:bCs/>
          <w:color w:val="000000"/>
          <w:sz w:val="24"/>
          <w:szCs w:val="24"/>
        </w:rPr>
        <w:t xml:space="preserve">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Процесс регазификации СПГ должен предусматривать преобразование СПГ из жидкого состояния в газообразное на регазификационных установках для последующего транспортирования потребителю.</w:t>
      </w:r>
    </w:p>
    <w:p>
      <w:pPr>
        <w:spacing w:line="240" w:lineRule="auto"/>
        <w:rPr>
          <w:rFonts w:hAnsi="Times New Roman" w:cs="Times New Roman"/>
          <w:color w:val="000000"/>
          <w:sz w:val="24"/>
          <w:szCs w:val="24"/>
        </w:rPr>
      </w:pPr>
      <w:r>
        <w:rPr>
          <w:rFonts w:hAnsi="Times New Roman" w:cs="Times New Roman"/>
          <w:color w:val="000000"/>
          <w:sz w:val="24"/>
          <w:szCs w:val="24"/>
        </w:rPr>
        <w:t>5.1.2. Решения по размещению оборудования для регазификации СПГ определяются в соответствии с требованиями законодательства Российской Федерации о градостроительной деятельности и технических регламентов.</w:t>
      </w:r>
    </w:p>
    <w:p>
      <w:pPr>
        <w:spacing w:line="240" w:lineRule="auto"/>
        <w:rPr>
          <w:rFonts w:hAnsi="Times New Roman" w:cs="Times New Roman"/>
          <w:color w:val="000000"/>
          <w:sz w:val="24"/>
          <w:szCs w:val="24"/>
        </w:rPr>
      </w:pPr>
      <w:r>
        <w:rPr>
          <w:rFonts w:hAnsi="Times New Roman" w:cs="Times New Roman"/>
          <w:color w:val="000000"/>
          <w:sz w:val="24"/>
          <w:szCs w:val="24"/>
        </w:rPr>
        <w:t>5.1.3. Выбор типа испарителя для газификации СПГ на регазификационных установках должен быть обоснован в проектной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5.1.4. Испарители СПГ должны иметь резерв, обоснованный в проектной документации, для осуществления периодических переключений с одного испарителя на другой в целях обеспечения заданной продолжительности непрерывного процесса регазификации.</w:t>
      </w:r>
    </w:p>
    <w:p>
      <w:pPr>
        <w:spacing w:line="240" w:lineRule="auto"/>
        <w:rPr>
          <w:rFonts w:hAnsi="Times New Roman" w:cs="Times New Roman"/>
          <w:color w:val="000000"/>
          <w:sz w:val="24"/>
          <w:szCs w:val="24"/>
        </w:rPr>
      </w:pPr>
      <w:r>
        <w:rPr>
          <w:rFonts w:hAnsi="Times New Roman" w:cs="Times New Roman"/>
          <w:color w:val="000000"/>
          <w:sz w:val="24"/>
          <w:szCs w:val="24"/>
        </w:rPr>
        <w:t>5.1.5. Регазификационные установки должны оборудоваться приборами контроля и регулирования и предохранительными устройствами.</w:t>
      </w:r>
    </w:p>
    <w:p>
      <w:pPr>
        <w:spacing w:line="240" w:lineRule="auto"/>
        <w:rPr>
          <w:rFonts w:hAnsi="Times New Roman" w:cs="Times New Roman"/>
          <w:color w:val="000000"/>
          <w:sz w:val="24"/>
          <w:szCs w:val="24"/>
        </w:rPr>
      </w:pPr>
      <w:r>
        <w:rPr>
          <w:rFonts w:hAnsi="Times New Roman" w:cs="Times New Roman"/>
          <w:color w:val="000000"/>
          <w:sz w:val="24"/>
          <w:szCs w:val="24"/>
        </w:rPr>
        <w:t>Сброс от предохранительных устройств следует направлять в факельную систему. Допускается осуществлять сброс в атмосферу. Высота свечи рассеивания паров СПГ должна определяться из условия обеспечения допустимой плотности теплового потока на оборудование и персонал при возможном воспламенении сброса и его безопасном рассеивании без воспламенения.</w:t>
      </w:r>
    </w:p>
    <w:p>
      <w:pPr>
        <w:spacing w:line="240" w:lineRule="auto"/>
        <w:rPr>
          <w:rFonts w:hAnsi="Times New Roman" w:cs="Times New Roman"/>
          <w:color w:val="000000"/>
          <w:sz w:val="24"/>
          <w:szCs w:val="24"/>
        </w:rPr>
      </w:pPr>
      <w:r>
        <w:rPr>
          <w:rFonts w:hAnsi="Times New Roman" w:cs="Times New Roman"/>
          <w:color w:val="000000"/>
          <w:sz w:val="24"/>
          <w:szCs w:val="24"/>
        </w:rPr>
        <w:t>5.2. Работник должен применять исправные оборудование и инструмент, сырье, заготовки, полуфабрикаты,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w:t>
      </w:r>
      <w:r>
        <w:rPr>
          <w:rFonts w:hAnsi="Times New Roman" w:cs="Times New Roman"/>
          <w:b/>
          <w:bCs/>
          <w:color w:val="000000"/>
          <w:sz w:val="24"/>
          <w:szCs w:val="24"/>
        </w:rPr>
        <w:t>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если отсутствуют необходимые приспособления для выполнения порученной работы, он обязан обратиться к своему непосредственному руководителю. По окончании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5.5. Во время проведения работ работники обязаны пользоваться и правильно применять выданные им средства индивидуальной защиты.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6. Требования охраны труда в</w:t>
      </w:r>
      <w:r>
        <w:rPr>
          <w:rFonts w:hAnsi="Times New Roman" w:cs="Times New Roman"/>
          <w:b/>
          <w:bCs/>
          <w:color w:val="000000"/>
          <w:sz w:val="24"/>
          <w:szCs w:val="24"/>
        </w:rPr>
        <w:t>аварийных ситуациях</w:t>
      </w:r>
    </w:p>
    <w:p>
      <w:pPr>
        <w:spacing w:line="240" w:lineRule="auto"/>
        <w:rPr>
          <w:rFonts w:hAnsi="Times New Roman" w:cs="Times New Roman"/>
          <w:color w:val="000000"/>
          <w:sz w:val="24"/>
          <w:szCs w:val="24"/>
        </w:rPr>
      </w:pPr>
      <w:r>
        <w:rPr>
          <w:rFonts w:hAnsi="Times New Roman" w:cs="Times New Roman"/>
          <w:color w:val="000000"/>
          <w:sz w:val="24"/>
          <w:szCs w:val="24"/>
        </w:rPr>
        <w:t>6.1. При выполнении работ оператором площадки регазификации сжиженного природного газа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неисправностей оборудования, отказе в работе, постороннем шуме или стуке, возникновении поломок, угрожающих аварией, прекращении подачи электроэнергии, появлении постороннего запаха, появлении ощущения электрического тока необходимо прекратить эксплуатацию оборудования, выключить его. Оповестить об опасности окружающих людей, мастера или непосредственного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До устранения неисправностей к работе не приступать. Запрещается самостоятельно устранять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6.3.2. При пожаре или обнаружении признаков горения немедленно сообщить в пожарную команду, сообщить мастеру или вышестоящему руководителю и приступить к тушению пожара имеющимися средствами пожаротушения. При необходимости вызвать городскую пожарную службу, организовать встречу пожарной команды.</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w:t>
      </w:r>
      <w:r>
        <w:rPr>
          <w:rFonts w:hAnsi="Times New Roman" w:cs="Times New Roman"/>
          <w:b/>
          <w:bCs/>
          <w:color w:val="000000"/>
          <w:sz w:val="24"/>
          <w:szCs w:val="24"/>
        </w:rPr>
        <w:t>оказанию первой помощи пострадавшим при травмировании, отравлении и</w:t>
      </w:r>
      <w:r>
        <w:rPr>
          <w:rFonts w:hAnsi="Times New Roman" w:cs="Times New Roman"/>
          <w:b/>
          <w:bCs/>
          <w:color w:val="000000"/>
          <w:sz w:val="24"/>
          <w:szCs w:val="24"/>
        </w:rPr>
        <w:t>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w:t>
      </w:r>
      <w:r>
        <w:rPr>
          <w:rFonts w:hAnsi="Times New Roman" w:cs="Times New Roman"/>
          <w:b/>
          <w:bCs/>
          <w:color w:val="000000"/>
          <w:sz w:val="24"/>
          <w:szCs w:val="24"/>
        </w:rPr>
        <w:t>окончании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7.1.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Остановка оборудования производится только по письменному распоряжению ответственного за безопасную эксплуатацию установки газа.</w:t>
      </w:r>
    </w:p>
    <w:p>
      <w:pPr>
        <w:spacing w:line="240" w:lineRule="auto"/>
        <w:rPr>
          <w:rFonts w:hAnsi="Times New Roman" w:cs="Times New Roman"/>
          <w:color w:val="000000"/>
          <w:sz w:val="24"/>
          <w:szCs w:val="24"/>
        </w:rPr>
      </w:pPr>
      <w:r>
        <w:rPr>
          <w:rFonts w:hAnsi="Times New Roman" w:cs="Times New Roman"/>
          <w:color w:val="000000"/>
          <w:sz w:val="24"/>
          <w:szCs w:val="24"/>
        </w:rPr>
        <w:t>Постепенно уменьшая подачу газа, закрывают кран на линии подачи газа потребителям.</w:t>
      </w:r>
    </w:p>
    <w:p>
      <w:pPr>
        <w:spacing w:line="240" w:lineRule="auto"/>
        <w:rPr>
          <w:rFonts w:hAnsi="Times New Roman" w:cs="Times New Roman"/>
          <w:color w:val="000000"/>
          <w:sz w:val="24"/>
          <w:szCs w:val="24"/>
        </w:rPr>
      </w:pPr>
      <w:r>
        <w:rPr>
          <w:rFonts w:hAnsi="Times New Roman" w:cs="Times New Roman"/>
          <w:color w:val="000000"/>
          <w:sz w:val="24"/>
          <w:szCs w:val="24"/>
        </w:rPr>
        <w:t>7.3.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color w:val="000000"/>
          <w:sz w:val="24"/>
          <w:szCs w:val="24"/>
        </w:rPr>
        <w:t>7.5. По окончании работы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color w:val="000000"/>
          <w:sz w:val="24"/>
          <w:szCs w:val="24"/>
        </w:rPr>
        <w:t>7.6.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626eddd79ef406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