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искусственному осеменению животных и птиц</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по искусственному осеменению животных и птиц.</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проведению работ по взятию, расфасовке, замораживанию, хранению и транспортировке спермы производителей и искусственному осеменению допускаются лица, достигшие 18-летнего возраста, не имеющие медицинских противопоказаний.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сельскохозяйственных животных, птиц и продуктов их жизнедеятельности (опасность травмирования, аллергические реакции);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передвигающихся изделий, заготовок,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рабочее место, полы, проходы, ступени, подножные решетки;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визуально исправность заземления электрифицированного оборудования, изоляции проводов электроаппаратов и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привязей;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животных. При наличии заболевших животных сообщить об этом руководителю работ или ветеринарному специалисту;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ворота и двери. Они должны легко открываться на всю ширину и плотно закрываться. Засовы, крючки и другие запорные устройства дверей должны легко отпираться. Не допускается ворота и двери завязывать веревкой, закручивать проволокой, забивать гвоздями;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осмотреть станок, убедиться в его исправности, проверить прочность и безопасность работы фиксирующего устройства станка, осмотреть искусственную вагину, чтобы не было заусенцев, острых краев, которые могут причинить боль и вызвать агрессивность.</w:t>
      </w:r>
    </w:p>
    <w:p>
      <w:pPr>
        <w:spacing w:line="240" w:lineRule="auto"/>
        <w:rPr>
          <w:rFonts w:hAnsi="Times New Roman" w:cs="Times New Roman"/>
          <w:color w:val="000000"/>
          <w:sz w:val="24"/>
          <w:szCs w:val="24"/>
        </w:rPr>
      </w:pPr>
      <w:r>
        <w:rPr>
          <w:rFonts w:hAnsi="Times New Roman" w:cs="Times New Roman"/>
          <w:color w:val="000000"/>
          <w:sz w:val="24"/>
          <w:szCs w:val="24"/>
        </w:rPr>
        <w:t>4.1.2. В помещении, где ведется работа с жидким азотом, включить приточно-вытяжную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Осмотреть сосуды Дьюара и убедиться в их исправности. Признаком нарушения герметичности сосуда Дьюара является образование на поверхности его инея. Поврежденный сосуд Дьюара необходимо освободить от хранимой в нем спермы и жидкого азота, а затем поставить на отогревание в течение не менее трех суток в изолированное помещение. Нахождение людей в помещении, в котором проводится отогревание сосудов Дьюара,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4.2.2. Осмотреть станок для искусственного осеменения сельскохозяйственных животных (для взятия спермы). Убедиться, что элементы станка не имеют повреждений и острых частей. Проверить прочность и безопасность работы фиксирующих устройств станка.</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убедиться в исправности приборов, инструментов и оборудования, расположив их так, чтобы было удобно и безопасно работать с ними.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Осеменение сельскохозяйственных животных должно проводиться на пунктах искусственного осеменения, в специальных станках, оборудованных устройством для надежной фиксации сельскохозяйственного животного.</w:t>
      </w:r>
    </w:p>
    <w:p>
      <w:pPr>
        <w:spacing w:line="240" w:lineRule="auto"/>
        <w:rPr>
          <w:rFonts w:hAnsi="Times New Roman" w:cs="Times New Roman"/>
          <w:color w:val="000000"/>
          <w:sz w:val="24"/>
          <w:szCs w:val="24"/>
        </w:rPr>
      </w:pPr>
      <w:r>
        <w:rPr>
          <w:rFonts w:hAnsi="Times New Roman" w:cs="Times New Roman"/>
          <w:color w:val="000000"/>
          <w:sz w:val="24"/>
          <w:szCs w:val="24"/>
        </w:rPr>
        <w:t>5.1.2. Работник должен обслуживать постоянно за ним закрепленную группу сельскохозяйственных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5.1.3. Сельскохозяйственных животных, подлежащих осеменению, необходимо отбирать в расколе при беспривязном их содержании. При привязном содержании — в станках.</w:t>
      </w:r>
    </w:p>
    <w:p>
      <w:pPr>
        <w:spacing w:line="240" w:lineRule="auto"/>
        <w:rPr>
          <w:rFonts w:hAnsi="Times New Roman" w:cs="Times New Roman"/>
          <w:color w:val="000000"/>
          <w:sz w:val="24"/>
          <w:szCs w:val="24"/>
        </w:rPr>
      </w:pPr>
      <w:r>
        <w:rPr>
          <w:rFonts w:hAnsi="Times New Roman" w:cs="Times New Roman"/>
          <w:color w:val="000000"/>
          <w:sz w:val="24"/>
          <w:szCs w:val="24"/>
        </w:rPr>
        <w:t>5.1.4. При мано- или ректоцервикальном способе осеменения работник должен работать в специальных полиэтиленовых или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5.1.5. Помещение, где ведется работа с жидким азотом, должно быть оборудовано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сосудами Дьюара и жидким азотом, работник должен быть в халате, защитных очках или щитке из органического стекла и рукавицах. Одежда должна быть без карманов, брюки без манжет и закрывать верх обуви. Рукавицы должны быть сухими и свободно надеваться на руки. Одежда должна быть подобрана по росту и размеру, полностью заправлена и застегнута. Заправку сосудов жидким азотом запрещается производить одному.</w:t>
      </w:r>
    </w:p>
    <w:p>
      <w:pPr>
        <w:spacing w:line="240" w:lineRule="auto"/>
        <w:rPr>
          <w:rFonts w:hAnsi="Times New Roman" w:cs="Times New Roman"/>
          <w:color w:val="000000"/>
          <w:sz w:val="24"/>
          <w:szCs w:val="24"/>
        </w:rPr>
      </w:pPr>
      <w:r>
        <w:rPr>
          <w:rFonts w:hAnsi="Times New Roman" w:cs="Times New Roman"/>
          <w:color w:val="000000"/>
          <w:sz w:val="24"/>
          <w:szCs w:val="24"/>
        </w:rPr>
        <w:t>5.1.7. При оттаивании спермы в стеклянных ампулах, необходимо работать в защитных очках или в предохранительном щитке.</w:t>
      </w:r>
    </w:p>
    <w:p>
      <w:pPr>
        <w:spacing w:line="240" w:lineRule="auto"/>
        <w:rPr>
          <w:rFonts w:hAnsi="Times New Roman" w:cs="Times New Roman"/>
          <w:color w:val="000000"/>
          <w:sz w:val="24"/>
          <w:szCs w:val="24"/>
        </w:rPr>
      </w:pPr>
      <w:r>
        <w:rPr>
          <w:rFonts w:hAnsi="Times New Roman" w:cs="Times New Roman"/>
          <w:color w:val="000000"/>
          <w:sz w:val="24"/>
          <w:szCs w:val="24"/>
        </w:rPr>
        <w:t>5.1.8. Сосуды Дьюара следует устанавливать не ближе 1 м от нагревательных приборов, предотвращать их падение и не допускать удары по ним. Горловины сосудов должны быть постоянно закрыты только пенопластовой крышкой, входящей в комплект сосуда.</w:t>
      </w:r>
    </w:p>
    <w:p>
      <w:pPr>
        <w:spacing w:line="240" w:lineRule="auto"/>
        <w:rPr>
          <w:rFonts w:hAnsi="Times New Roman" w:cs="Times New Roman"/>
          <w:color w:val="000000"/>
          <w:sz w:val="24"/>
          <w:szCs w:val="24"/>
        </w:rPr>
      </w:pPr>
      <w:r>
        <w:rPr>
          <w:rFonts w:hAnsi="Times New Roman" w:cs="Times New Roman"/>
          <w:color w:val="000000"/>
          <w:sz w:val="24"/>
          <w:szCs w:val="24"/>
        </w:rPr>
        <w:t>5.1.9. Заливать жидкий азот в сосуд Дьюара надо медленно. Гибкий металлорукав должен быть опущен в сосуд до дна. Запрещается заглядывать в горловину сосуда для определения уровня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5.1.10. При замораживании доз спермы во избежание выплескивания жидкого азота контейнер или кассету опускать в сосуд и извлекать необходимо медленно. Дозу спермы для осеменения из сосуда Дьюара следует вынимать металлическим корнцангом или большим пинцетом.</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взрыва сосуда Дьюара не допускается удалять остатки жидкого азота путем его испарения.</w:t>
      </w:r>
    </w:p>
    <w:p>
      <w:pPr>
        <w:spacing w:line="240" w:lineRule="auto"/>
        <w:rPr>
          <w:rFonts w:hAnsi="Times New Roman" w:cs="Times New Roman"/>
          <w:color w:val="000000"/>
          <w:sz w:val="24"/>
          <w:szCs w:val="24"/>
        </w:rPr>
      </w:pPr>
      <w:r>
        <w:rPr>
          <w:rFonts w:hAnsi="Times New Roman" w:cs="Times New Roman"/>
          <w:color w:val="000000"/>
          <w:sz w:val="24"/>
          <w:szCs w:val="24"/>
        </w:rPr>
        <w:t>5.1.12. После каждой заправки сосуда Дьюара азотом, помещение необходимо тщательно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курить в помещениях, где находится жидкий азот.</w:t>
      </w:r>
    </w:p>
    <w:p>
      <w:pPr>
        <w:spacing w:line="240" w:lineRule="auto"/>
        <w:rPr>
          <w:rFonts w:hAnsi="Times New Roman" w:cs="Times New Roman"/>
          <w:color w:val="000000"/>
          <w:sz w:val="24"/>
          <w:szCs w:val="24"/>
        </w:rPr>
      </w:pPr>
      <w:r>
        <w:rPr>
          <w:rFonts w:hAnsi="Times New Roman" w:cs="Times New Roman"/>
          <w:color w:val="000000"/>
          <w:sz w:val="24"/>
          <w:szCs w:val="24"/>
        </w:rPr>
        <w:t>5.1.14. Обращаться с быком-производителем следует ласково, но твердо и уверенно. Робкое и неуверенное обращение развивает у быка рефлекс преследования человека. Грубое обращение, нарушение распорядка дня, режима использования и нерегулярное проведение моциона вызывают у животного проявление буйного нрава, развитие оборонительного рефлекса. Запрещается кричать на быка, дразнить и бить его, причинять боль, резко поворачивая носовое кольцо или дергая за него, применять в присутствии быка пахучие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5.1.15. Приучение быка к новым работникам не следует производить в дни взятия семени. Новый работник или оператор (скотник) после длительного перерыва (10-12 дней и более) должен начинать работу по уходу за быком с кормления его вкусным кормом (концентраты, корнеплоды).</w:t>
      </w:r>
    </w:p>
    <w:p>
      <w:pPr>
        <w:spacing w:line="240" w:lineRule="auto"/>
        <w:rPr>
          <w:rFonts w:hAnsi="Times New Roman" w:cs="Times New Roman"/>
          <w:color w:val="000000"/>
          <w:sz w:val="24"/>
          <w:szCs w:val="24"/>
        </w:rPr>
      </w:pPr>
      <w:r>
        <w:rPr>
          <w:rFonts w:hAnsi="Times New Roman" w:cs="Times New Roman"/>
          <w:color w:val="000000"/>
          <w:sz w:val="24"/>
          <w:szCs w:val="24"/>
        </w:rPr>
        <w:t>5.1.16. При взятии семени необходимо соблюдать тишину и не допускается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вводите в манеж более двух быков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проведение вольной случки, при которой бык выпускается в стадо коров. Необходимо применять только ручную случку. При этом быка за повод и при помощи палки-водила, зацепленной за носовое кольцо, выводят в манеж, оборудованный фиксационным станком, в который помещается корова. При отсутствии станка корову привязывают к столбу.</w:t>
      </w:r>
    </w:p>
    <w:p>
      <w:pPr>
        <w:spacing w:line="240" w:lineRule="auto"/>
        <w:rPr>
          <w:rFonts w:hAnsi="Times New Roman" w:cs="Times New Roman"/>
          <w:color w:val="000000"/>
          <w:sz w:val="24"/>
          <w:szCs w:val="24"/>
        </w:rPr>
      </w:pPr>
      <w:r>
        <w:rPr>
          <w:rFonts w:hAnsi="Times New Roman" w:cs="Times New Roman"/>
          <w:color w:val="000000"/>
          <w:sz w:val="24"/>
          <w:szCs w:val="24"/>
        </w:rPr>
        <w:t>Во время садки палку-водило следует отцепить от носового кольца, придерживая быка за повод. По окончании случки палку-водило снова зацепляют за носовое кольцо и уводят сначала быка, а затем корову.</w:t>
      </w:r>
    </w:p>
    <w:p>
      <w:pPr>
        <w:spacing w:line="240" w:lineRule="auto"/>
        <w:rPr>
          <w:rFonts w:hAnsi="Times New Roman" w:cs="Times New Roman"/>
          <w:color w:val="000000"/>
          <w:sz w:val="24"/>
          <w:szCs w:val="24"/>
        </w:rPr>
      </w:pPr>
      <w:r>
        <w:rPr>
          <w:rFonts w:hAnsi="Times New Roman" w:cs="Times New Roman"/>
          <w:color w:val="000000"/>
          <w:sz w:val="24"/>
          <w:szCs w:val="24"/>
        </w:rPr>
        <w:t>5.1.19. При взятии семени у жеребца передние конечности его должны быть раскованы.</w:t>
      </w:r>
    </w:p>
    <w:p>
      <w:pPr>
        <w:spacing w:line="240" w:lineRule="auto"/>
        <w:rPr>
          <w:rFonts w:hAnsi="Times New Roman" w:cs="Times New Roman"/>
          <w:color w:val="000000"/>
          <w:sz w:val="24"/>
          <w:szCs w:val="24"/>
        </w:rPr>
      </w:pPr>
      <w:r>
        <w:rPr>
          <w:rFonts w:hAnsi="Times New Roman" w:cs="Times New Roman"/>
          <w:color w:val="000000"/>
          <w:sz w:val="24"/>
          <w:szCs w:val="24"/>
        </w:rPr>
        <w:t>5.1.20. Искусственное осеменение и ректальные исследования на жеребость кобыл должны проводиться в фиксационном станке, при его отсутствии на кобылу следует надеть случную шлейку.</w:t>
      </w:r>
    </w:p>
    <w:p>
      <w:pPr>
        <w:spacing w:line="240" w:lineRule="auto"/>
        <w:rPr>
          <w:rFonts w:hAnsi="Times New Roman" w:cs="Times New Roman"/>
          <w:color w:val="000000"/>
          <w:sz w:val="24"/>
          <w:szCs w:val="24"/>
        </w:rPr>
      </w:pPr>
      <w:r>
        <w:rPr>
          <w:rFonts w:hAnsi="Times New Roman" w:cs="Times New Roman"/>
          <w:color w:val="000000"/>
          <w:sz w:val="24"/>
          <w:szCs w:val="24"/>
        </w:rPr>
        <w:t>5.1.21. В помещениях для приучения хряков к садке на чучело должна быть оборудована защитная зона оператора с глухим ограждением высотой 1,4 м.</w:t>
      </w:r>
    </w:p>
    <w:p>
      <w:pPr>
        <w:spacing w:line="240" w:lineRule="auto"/>
        <w:rPr>
          <w:rFonts w:hAnsi="Times New Roman" w:cs="Times New Roman"/>
          <w:color w:val="000000"/>
          <w:sz w:val="24"/>
          <w:szCs w:val="24"/>
        </w:rPr>
      </w:pPr>
      <w:r>
        <w:rPr>
          <w:rFonts w:hAnsi="Times New Roman" w:cs="Times New Roman"/>
          <w:color w:val="000000"/>
          <w:sz w:val="24"/>
          <w:szCs w:val="24"/>
        </w:rPr>
        <w:t>5.1.22. Ручная случка хряков должна производиться в манеже с нескользким полом, для чего пол посыпают увлажненным песком, торфом или опилками. При случке необходимо избегать шума, криков и побоев сельскохозяйственных животных.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утечка жидкого азота;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нападение животных.</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утечке жидкого азота могут образовываться повышенные его концентрации в помещении, вызывающие головную боль, головокружение, потерю сознания и даже удушье без каких-либо предварительных симптомов. В этих случаях следует немедленно включить вентиляцию и пострадавшего вынести из помещения на свежий воздух, при необходимости оказать ему доврачебную помощь (искусственное дыхание, непрямой массаж сердца) и доставить 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6.3.2. При обрастании верхней части горловины сосудов Дьюара инеем их эксплуатация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ослаблении крепления сосудов Дьюара с жидким азотом при транспортировке в кузове транспортирующего средства их необходимо закрепить, так как повреждение сосудов может привести к взрыву.</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значительной утечки жидкого азота из сосудов Дьюара и емкостей в лабораториях и хранилищах не использовать неисправные изолирующие или шланговые противогазы. Не применять фильтрующие противогазы и респираторы, так как они не предохраняют от кислородной недостаточности. Усилить вентиляцию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6.3.5. При работе в противогазе необходимо делать перерыв на 5 мин. через каждые 30 мин. работы.</w:t>
      </w:r>
    </w:p>
    <w:p>
      <w:pPr>
        <w:spacing w:line="240" w:lineRule="auto"/>
        <w:rPr>
          <w:rFonts w:hAnsi="Times New Roman" w:cs="Times New Roman"/>
          <w:color w:val="000000"/>
          <w:sz w:val="24"/>
          <w:szCs w:val="24"/>
        </w:rPr>
      </w:pPr>
      <w:r>
        <w:rPr>
          <w:rFonts w:hAnsi="Times New Roman" w:cs="Times New Roman"/>
          <w:color w:val="000000"/>
          <w:sz w:val="24"/>
          <w:szCs w:val="24"/>
        </w:rPr>
        <w:t>6.3.6. При попадании жидкого азота на кожу необходимо обмыть пораженное место чистой водой. Одежду, перчатки или рукавицы, защитный щиток или защитные очки, загрязненные жидким азотом, немедленно снять и заменить.</w:t>
      </w:r>
    </w:p>
    <w:p>
      <w:pPr>
        <w:spacing w:line="240" w:lineRule="auto"/>
        <w:rPr>
          <w:rFonts w:hAnsi="Times New Roman" w:cs="Times New Roman"/>
          <w:color w:val="000000"/>
          <w:sz w:val="24"/>
          <w:szCs w:val="24"/>
        </w:rPr>
      </w:pPr>
      <w:r>
        <w:rPr>
          <w:rFonts w:hAnsi="Times New Roman" w:cs="Times New Roman"/>
          <w:color w:val="000000"/>
          <w:sz w:val="24"/>
          <w:szCs w:val="24"/>
        </w:rPr>
        <w:t>6.3.7. При появлении у сельскохозяйственных животных со строгим нравом (особенно быков) отрицательной реакции по отношению к обслуживающему работнику необходимо сменить спецодежду. Буйное поведение животных может угаснуть также при переводе их на новое место или при замене обслуживающего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В случае резко выраженного неповиновения животного следует усмирить его водяной струей, пеной из огнетушителя или закрытием животному глаз с помощью подручных средств (халат, одеяло и т.п.). Если эти усмирительные меры не помогают, то следует немедленно укрыться в зоне безопасности и ожидать помощи.</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возгорания следует отключить электроэнергию, вызвать пожарную охрану по телефону 101 или 112,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6.3.9. При возникновении пожара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подогреватели и обесточить электроустановки.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инструменты, оборудование. Навести порядок и чистоту в помещениях. Сосуды Дьюара поставить на место, предназначенное для их хранения. Тщательно очистить и обмыть инструменты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7.3.2. После использования противогаза необходимо промыть его резиновую часть теплой водой с мылом, продезинфицировать ватным тампоном, смоченным в этиловом спирте или 0,5%-ном растворе марганцовокислого калия, еще раз промыть водой, высушить и посыпать тальком.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0fb8db0fb9c41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