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линии розлива мыла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 линии розлива мыла.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27.11.2020 N 833н</w:t>
      </w:r>
      <w:r>
        <w:rPr>
          <w:rFonts w:hAnsi="Times New Roman" w:cs="Times New Roman"/>
          <w:color w:val="000000"/>
          <w:sz w:val="24"/>
          <w:szCs w:val="24"/>
        </w:rPr>
        <w:t xml:space="preserve"> "Об утверждении Правил по охране труда при размещении, монтаже, техническом обслуживании и ремонте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18.11.2020 N 814н</w:t>
      </w:r>
      <w:r>
        <w:rPr>
          <w:rFonts w:hAnsi="Times New Roman" w:cs="Times New Roman"/>
          <w:color w:val="000000"/>
          <w:sz w:val="24"/>
          <w:szCs w:val="24"/>
        </w:rPr>
        <w:t xml:space="preserve"> "Об утверждении Правил по охране труда при эксплуатации промышленного 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линии розлива мыла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температура воды и пара;</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запорной арматуры, уплотнительных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действия блокировочных устройств, ограждений вращающихся и движущихся частей оборудования, входящих в состав линии розлива. При снятии, открытии ограждений машины автоматы должны немедленно останавливаться.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автоматов, машин, транспортеров и всех движущихся частей линии розлива на холостом ходу в течение 1–2 минут.</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приточно-вытяжной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Работы производить в спецодежде, спецобуви с использованием СИЗ.</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на разливочном и укупорочном автоматах:</w:t>
      </w:r>
    </w:p>
    <w:p>
      <w:pPr>
        <w:spacing w:line="240" w:lineRule="auto"/>
        <w:rPr>
          <w:rFonts w:hAnsi="Times New Roman" w:cs="Times New Roman"/>
          <w:color w:val="000000"/>
          <w:sz w:val="24"/>
          <w:szCs w:val="24"/>
        </w:rPr>
      </w:pPr>
      <w:r>
        <w:rPr>
          <w:rFonts w:hAnsi="Times New Roman" w:cs="Times New Roman"/>
          <w:color w:val="000000"/>
          <w:sz w:val="24"/>
          <w:szCs w:val="24"/>
        </w:rPr>
        <w:t>5.1.3.1. Не допускать к рабочему месту посторонних работников, не участвующих в технологическом процессе налива продукции в стеклотару.</w:t>
      </w:r>
    </w:p>
    <w:p>
      <w:pPr>
        <w:spacing w:line="240" w:lineRule="auto"/>
        <w:rPr>
          <w:rFonts w:hAnsi="Times New Roman" w:cs="Times New Roman"/>
          <w:color w:val="000000"/>
          <w:sz w:val="24"/>
          <w:szCs w:val="24"/>
        </w:rPr>
      </w:pPr>
      <w:r>
        <w:rPr>
          <w:rFonts w:hAnsi="Times New Roman" w:cs="Times New Roman"/>
          <w:color w:val="000000"/>
          <w:sz w:val="24"/>
          <w:szCs w:val="24"/>
        </w:rPr>
        <w:t>5.1.3.2. Следить за равномерным поступлением бутылок на автомат, в случае их заклинивания, падения немедленно выключить автомат и принять меры к устранению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5.1.3.3. Следить за показаниями манометра. Давление не должно превышать разрешенного рабочего, отмеченного на манометре красной чертой или стрелкой.</w:t>
      </w:r>
    </w:p>
    <w:p>
      <w:pPr>
        <w:spacing w:line="240" w:lineRule="auto"/>
        <w:rPr>
          <w:rFonts w:hAnsi="Times New Roman" w:cs="Times New Roman"/>
          <w:color w:val="000000"/>
          <w:sz w:val="24"/>
          <w:szCs w:val="24"/>
        </w:rPr>
      </w:pPr>
      <w:r>
        <w:rPr>
          <w:rFonts w:hAnsi="Times New Roman" w:cs="Times New Roman"/>
          <w:color w:val="000000"/>
          <w:sz w:val="24"/>
          <w:szCs w:val="24"/>
        </w:rPr>
        <w:t>5.1.3.7. Не загромождать проходы и не допускать скопления стеклобоя на рабочем месте, своевременно убирать его и складывать в специальный ящик.</w:t>
      </w:r>
    </w:p>
    <w:p>
      <w:pPr>
        <w:spacing w:line="240" w:lineRule="auto"/>
        <w:rPr>
          <w:rFonts w:hAnsi="Times New Roman" w:cs="Times New Roman"/>
          <w:color w:val="000000"/>
          <w:sz w:val="24"/>
          <w:szCs w:val="24"/>
        </w:rPr>
      </w:pPr>
      <w:r>
        <w:rPr>
          <w:rFonts w:hAnsi="Times New Roman" w:cs="Times New Roman"/>
          <w:color w:val="000000"/>
          <w:sz w:val="24"/>
          <w:szCs w:val="24"/>
        </w:rPr>
        <w:t>5.1.3.8. При отключении автомата вследствие срабатывания блокировки принять меры к устранению причины, вызвавшей остановку автомата, и только после этого произвести повторный пуск его в работу.</w:t>
      </w:r>
    </w:p>
    <w:p>
      <w:pPr>
        <w:spacing w:line="240" w:lineRule="auto"/>
        <w:rPr>
          <w:rFonts w:hAnsi="Times New Roman" w:cs="Times New Roman"/>
          <w:color w:val="000000"/>
          <w:sz w:val="24"/>
          <w:szCs w:val="24"/>
        </w:rPr>
      </w:pPr>
      <w:r>
        <w:rPr>
          <w:rFonts w:hAnsi="Times New Roman" w:cs="Times New Roman"/>
          <w:color w:val="000000"/>
          <w:sz w:val="24"/>
          <w:szCs w:val="24"/>
        </w:rPr>
        <w:t>5.1.3.9. Следить за правильной установкой бутылок под укупорочный патрон и за равномерным поступлением их в укупорочный автомат, что обеспечивает нормальную укупорку бутылок.</w:t>
      </w:r>
    </w:p>
    <w:p>
      <w:pPr>
        <w:spacing w:line="240" w:lineRule="auto"/>
        <w:rPr>
          <w:rFonts w:hAnsi="Times New Roman" w:cs="Times New Roman"/>
          <w:color w:val="000000"/>
          <w:sz w:val="24"/>
          <w:szCs w:val="24"/>
        </w:rPr>
      </w:pPr>
      <w:r>
        <w:rPr>
          <w:rFonts w:hAnsi="Times New Roman" w:cs="Times New Roman"/>
          <w:color w:val="000000"/>
          <w:sz w:val="24"/>
          <w:szCs w:val="24"/>
        </w:rPr>
        <w:t>5.1.3.10. Застрявшие в канале подачи пробки продвигать специальным крючком.</w:t>
      </w:r>
    </w:p>
    <w:p>
      <w:pPr>
        <w:spacing w:line="240" w:lineRule="auto"/>
        <w:rPr>
          <w:rFonts w:hAnsi="Times New Roman" w:cs="Times New Roman"/>
          <w:color w:val="000000"/>
          <w:sz w:val="24"/>
          <w:szCs w:val="24"/>
        </w:rPr>
      </w:pPr>
      <w:r>
        <w:rPr>
          <w:rFonts w:hAnsi="Times New Roman" w:cs="Times New Roman"/>
          <w:color w:val="000000"/>
          <w:sz w:val="24"/>
          <w:szCs w:val="24"/>
        </w:rPr>
        <w:t>5.1.3.11. Загружать укупорочный автомат пробкой только со специальных площадок и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рабочему месту посторонних работников, не участвующих в технологическом процессе налива продукции в тару.</w:t>
      </w:r>
    </w:p>
    <w:p>
      <w:pPr>
        <w:spacing w:line="240" w:lineRule="auto"/>
        <w:rPr>
          <w:rFonts w:hAnsi="Times New Roman" w:cs="Times New Roman"/>
          <w:color w:val="000000"/>
          <w:sz w:val="24"/>
          <w:szCs w:val="24"/>
        </w:rPr>
      </w:pPr>
      <w:r>
        <w:rPr>
          <w:rFonts w:hAnsi="Times New Roman" w:cs="Times New Roman"/>
          <w:color w:val="000000"/>
          <w:sz w:val="24"/>
          <w:szCs w:val="24"/>
        </w:rPr>
        <w:t>5.1.5. При отключении автомата вследствие срабатывания блокировки принять меры к устранению причины, вызвавшей остановку автомата, и только после этого произвести повторный пуск его в работу.</w:t>
      </w:r>
    </w:p>
    <w:p>
      <w:pPr>
        <w:spacing w:line="240" w:lineRule="auto"/>
        <w:rPr>
          <w:rFonts w:hAnsi="Times New Roman" w:cs="Times New Roman"/>
          <w:color w:val="000000"/>
          <w:sz w:val="24"/>
          <w:szCs w:val="24"/>
        </w:rPr>
      </w:pPr>
      <w:r>
        <w:rPr>
          <w:rFonts w:hAnsi="Times New Roman" w:cs="Times New Roman"/>
          <w:color w:val="000000"/>
          <w:sz w:val="24"/>
          <w:szCs w:val="24"/>
        </w:rPr>
        <w:t>5.1.6. Постоянно следить за равномерным поступлением бутылок в автомат, их выходом из него. Для нормальной работы автомата создавать на конвейере необходимый подпор бутылок.</w:t>
      </w:r>
    </w:p>
    <w:p>
      <w:pPr>
        <w:spacing w:line="240" w:lineRule="auto"/>
        <w:rPr>
          <w:rFonts w:hAnsi="Times New Roman" w:cs="Times New Roman"/>
          <w:color w:val="000000"/>
          <w:sz w:val="24"/>
          <w:szCs w:val="24"/>
        </w:rPr>
      </w:pPr>
      <w:r>
        <w:rPr>
          <w:rFonts w:hAnsi="Times New Roman" w:cs="Times New Roman"/>
          <w:color w:val="000000"/>
          <w:sz w:val="24"/>
          <w:szCs w:val="24"/>
        </w:rPr>
        <w:t>5.1.7. При отключении автомата вследствие срабатывания блокирующих устройств принять меры к устранению причин, которые вызвали остановку автомата, и только после этого, подав сигнал голосом, произвести повторный пуск его в работу.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отвлекаться и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работу на автомате при снятом ограждении, не отлучаться от работающего оборудования и не поручать обслуживание его другому лицу, не прошедшему инструктаж и не знающему работу автомата.</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оборудовании при снятом (открытом)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отлучаться от работающего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поручать обслуживание машин, автоматов другому лицу, не прошедшему инструктаж и не знающему работу этих машин и автоматов;</w:t>
      </w:r>
    </w:p>
    <w:p>
      <w:pPr>
        <w:spacing w:line="240" w:lineRule="auto"/>
        <w:rPr>
          <w:rFonts w:hAnsi="Times New Roman" w:cs="Times New Roman"/>
          <w:color w:val="000000"/>
          <w:sz w:val="24"/>
          <w:szCs w:val="24"/>
        </w:rPr>
      </w:pPr>
      <w:r>
        <w:rPr>
          <w:rFonts w:hAnsi="Times New Roman" w:cs="Times New Roman"/>
          <w:color w:val="000000"/>
          <w:sz w:val="24"/>
          <w:szCs w:val="24"/>
        </w:rPr>
        <w:t>отключать блокирующие устройства, концевые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класть на оборудование одежду, инвентарь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в качестве подставок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передвигаться по цеху под транспортерами, машинами, автоматами;</w:t>
      </w:r>
    </w:p>
    <w:p>
      <w:pPr>
        <w:spacing w:line="240" w:lineRule="auto"/>
        <w:rPr>
          <w:rFonts w:hAnsi="Times New Roman" w:cs="Times New Roman"/>
          <w:color w:val="000000"/>
          <w:sz w:val="24"/>
          <w:szCs w:val="24"/>
        </w:rPr>
      </w:pPr>
      <w:r>
        <w:rPr>
          <w:rFonts w:hAnsi="Times New Roman" w:cs="Times New Roman"/>
          <w:color w:val="000000"/>
          <w:sz w:val="24"/>
          <w:szCs w:val="24"/>
        </w:rPr>
        <w:t>проникать за пределы ограждающих устройств при работающем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5.1.11.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загромождать проходы сырьем и готовой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5.1.13.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5.1.14.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5.1.15.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5.1.17.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запаха газа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открыть окна и двери,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перекрыть вентили на подводящих газопроводах к оборудованию готовых объектов;</w:t>
      </w:r>
    </w:p>
    <w:p>
      <w:pPr>
        <w:spacing w:line="240" w:lineRule="auto"/>
        <w:rPr>
          <w:rFonts w:hAnsi="Times New Roman" w:cs="Times New Roman"/>
          <w:color w:val="000000"/>
          <w:sz w:val="24"/>
          <w:szCs w:val="24"/>
        </w:rPr>
      </w:pPr>
      <w:r>
        <w:rPr>
          <w:rFonts w:hAnsi="Times New Roman" w:cs="Times New Roman"/>
          <w:color w:val="000000"/>
          <w:sz w:val="24"/>
          <w:szCs w:val="24"/>
        </w:rPr>
        <w:t>не включать и не выключать электроприборы, освещение,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исключить пользование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6.3.4. Если после проветривания и проверки всех газовых кранов запах газа не исчезнет, перекрыть газ на вводе в здание, сообщить об этом администрации организации, а при необходимости — вызвать работников аварийной газовой службы.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освободить место работы от всех приборов, инструмента,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1023a66c4694a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