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по розливу</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по розливу.</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по розливу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инструмента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инвентаря для уборки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контрольно-измерительных приборов, запорной арматуры, уплотнительных прокладок;</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действия блокировочных устройств, ограждений вращающихся и движущихся частей оборудования, входящих в состав линии розлива. При снятии, открытии ограждений машины автоматы должны немедленно останавливаться.</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работу автоматов, машин, транспортеров и всех движущихся частей линии розлива на холостом ходу в течение 1–2 минут.</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приточно-вытяжной вентиляции, воздушного душирования и оснащенность рабочего места необходимым для работы оборудованием, инвентарем,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4.4.5.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Работы производить в спецодежде, спецобуви с использованием СИЗ.</w:t>
      </w:r>
    </w:p>
    <w:p>
      <w:pPr>
        <w:spacing w:line="240" w:lineRule="auto"/>
        <w:rPr>
          <w:rFonts w:hAnsi="Times New Roman" w:cs="Times New Roman"/>
          <w:color w:val="000000"/>
          <w:sz w:val="24"/>
          <w:szCs w:val="24"/>
        </w:rPr>
      </w:pPr>
      <w:r>
        <w:rPr>
          <w:rFonts w:hAnsi="Times New Roman" w:cs="Times New Roman"/>
          <w:color w:val="000000"/>
          <w:sz w:val="24"/>
          <w:szCs w:val="24"/>
        </w:rPr>
        <w:t>5.1.3. Розлив в бочки и автоцистерны должен производиться в отдельном помещении, оборудованном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5.1.4. На участке мойки бочек в местах выделения влаги должны быть установлены местные отсосы.</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на разливочном и укупорочном автоматах:</w:t>
      </w:r>
    </w:p>
    <w:p>
      <w:pPr>
        <w:spacing w:line="240" w:lineRule="auto"/>
        <w:rPr>
          <w:rFonts w:hAnsi="Times New Roman" w:cs="Times New Roman"/>
          <w:color w:val="000000"/>
          <w:sz w:val="24"/>
          <w:szCs w:val="24"/>
        </w:rPr>
      </w:pPr>
      <w:r>
        <w:rPr>
          <w:rFonts w:hAnsi="Times New Roman" w:cs="Times New Roman"/>
          <w:color w:val="000000"/>
          <w:sz w:val="24"/>
          <w:szCs w:val="24"/>
        </w:rPr>
        <w:t>5.1.5.1. Не допускать к рабочему месту посторонних работников, не участвующих в технологическом процессе налива продукции в стеклотару.</w:t>
      </w:r>
    </w:p>
    <w:p>
      <w:pPr>
        <w:spacing w:line="240" w:lineRule="auto"/>
        <w:rPr>
          <w:rFonts w:hAnsi="Times New Roman" w:cs="Times New Roman"/>
          <w:color w:val="000000"/>
          <w:sz w:val="24"/>
          <w:szCs w:val="24"/>
        </w:rPr>
      </w:pPr>
      <w:r>
        <w:rPr>
          <w:rFonts w:hAnsi="Times New Roman" w:cs="Times New Roman"/>
          <w:color w:val="000000"/>
          <w:sz w:val="24"/>
          <w:szCs w:val="24"/>
        </w:rPr>
        <w:t>5.1.5.2. Следить за равномерным поступлением бутылок на автомат, в случае их заклинивания, падения немедленно выключить автомат и принять меры к устранению неполадок.</w:t>
      </w:r>
    </w:p>
    <w:p>
      <w:pPr>
        <w:spacing w:line="240" w:lineRule="auto"/>
        <w:rPr>
          <w:rFonts w:hAnsi="Times New Roman" w:cs="Times New Roman"/>
          <w:color w:val="000000"/>
          <w:sz w:val="24"/>
          <w:szCs w:val="24"/>
        </w:rPr>
      </w:pPr>
      <w:r>
        <w:rPr>
          <w:rFonts w:hAnsi="Times New Roman" w:cs="Times New Roman"/>
          <w:color w:val="000000"/>
          <w:sz w:val="24"/>
          <w:szCs w:val="24"/>
        </w:rPr>
        <w:t>5.1.5.3. Не работать на автомате при наличии стеклобоя в его узлах. Стеклобой удалять при помощи приспособлений, предусмотренных для этой цели. Работать в средствах индивидуальной защиты для лица и рук (перчатки трикотажные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5.1.5.4. Следить за показаниями манометра. Давление не должно превышать разрешенного рабочего, отмеченного на манометре красной чертой или стрелкой.</w:t>
      </w:r>
    </w:p>
    <w:p>
      <w:pPr>
        <w:spacing w:line="240" w:lineRule="auto"/>
        <w:rPr>
          <w:rFonts w:hAnsi="Times New Roman" w:cs="Times New Roman"/>
          <w:color w:val="000000"/>
          <w:sz w:val="24"/>
          <w:szCs w:val="24"/>
        </w:rPr>
      </w:pPr>
      <w:r>
        <w:rPr>
          <w:rFonts w:hAnsi="Times New Roman" w:cs="Times New Roman"/>
          <w:color w:val="000000"/>
          <w:sz w:val="24"/>
          <w:szCs w:val="24"/>
        </w:rPr>
        <w:t>5.1.5.5. Для нормальной работы автомата с целью уменьшения боя бутылок создавать на конвейере необходимый подпор бутылок.</w:t>
      </w:r>
    </w:p>
    <w:p>
      <w:pPr>
        <w:spacing w:line="240" w:lineRule="auto"/>
        <w:rPr>
          <w:rFonts w:hAnsi="Times New Roman" w:cs="Times New Roman"/>
          <w:color w:val="000000"/>
          <w:sz w:val="24"/>
          <w:szCs w:val="24"/>
        </w:rPr>
      </w:pPr>
      <w:r>
        <w:rPr>
          <w:rFonts w:hAnsi="Times New Roman" w:cs="Times New Roman"/>
          <w:color w:val="000000"/>
          <w:sz w:val="24"/>
          <w:szCs w:val="24"/>
        </w:rPr>
        <w:t>5.1.5.6. Во время работы линии не поправлять, не поднимать упавшие, разбитые бутылки, а также не извлекать разбитые бутылки, так как это может привести к травме. Делать это необходимо только после остановки линии.</w:t>
      </w:r>
    </w:p>
    <w:p>
      <w:pPr>
        <w:spacing w:line="240" w:lineRule="auto"/>
        <w:rPr>
          <w:rFonts w:hAnsi="Times New Roman" w:cs="Times New Roman"/>
          <w:color w:val="000000"/>
          <w:sz w:val="24"/>
          <w:szCs w:val="24"/>
        </w:rPr>
      </w:pPr>
      <w:r>
        <w:rPr>
          <w:rFonts w:hAnsi="Times New Roman" w:cs="Times New Roman"/>
          <w:color w:val="000000"/>
          <w:sz w:val="24"/>
          <w:szCs w:val="24"/>
        </w:rPr>
        <w:t>5.1.5.7. Не загромождать проходы и не допускать скопления стеклобоя на рабочем месте, своевременно убирать его и складывать в специальный ящик.</w:t>
      </w:r>
    </w:p>
    <w:p>
      <w:pPr>
        <w:spacing w:line="240" w:lineRule="auto"/>
        <w:rPr>
          <w:rFonts w:hAnsi="Times New Roman" w:cs="Times New Roman"/>
          <w:color w:val="000000"/>
          <w:sz w:val="24"/>
          <w:szCs w:val="24"/>
        </w:rPr>
      </w:pPr>
      <w:r>
        <w:rPr>
          <w:rFonts w:hAnsi="Times New Roman" w:cs="Times New Roman"/>
          <w:color w:val="000000"/>
          <w:sz w:val="24"/>
          <w:szCs w:val="24"/>
        </w:rPr>
        <w:t>5.1.5.8. При отключении автомата вследствие срабатывания блокировки принять меры к устранению причины, вызвавшей остановку автомата, и только после этого произвести повторный пуск его в работу.</w:t>
      </w:r>
    </w:p>
    <w:p>
      <w:pPr>
        <w:spacing w:line="240" w:lineRule="auto"/>
        <w:rPr>
          <w:rFonts w:hAnsi="Times New Roman" w:cs="Times New Roman"/>
          <w:color w:val="000000"/>
          <w:sz w:val="24"/>
          <w:szCs w:val="24"/>
        </w:rPr>
      </w:pPr>
      <w:r>
        <w:rPr>
          <w:rFonts w:hAnsi="Times New Roman" w:cs="Times New Roman"/>
          <w:color w:val="000000"/>
          <w:sz w:val="24"/>
          <w:szCs w:val="24"/>
        </w:rPr>
        <w:t>5.1.5.9. Следить за правильной установкой бутылок под укупорочный патрон и за равномерным поступлением их в укупорочный автомат, что обеспечивает нормальную укупорку бутылок и уменьшает бой.</w:t>
      </w:r>
    </w:p>
    <w:p>
      <w:pPr>
        <w:spacing w:line="240" w:lineRule="auto"/>
        <w:rPr>
          <w:rFonts w:hAnsi="Times New Roman" w:cs="Times New Roman"/>
          <w:color w:val="000000"/>
          <w:sz w:val="24"/>
          <w:szCs w:val="24"/>
        </w:rPr>
      </w:pPr>
      <w:r>
        <w:rPr>
          <w:rFonts w:hAnsi="Times New Roman" w:cs="Times New Roman"/>
          <w:color w:val="000000"/>
          <w:sz w:val="24"/>
          <w:szCs w:val="24"/>
        </w:rPr>
        <w:t>5.1.5.10. Застрявшие в канале подачи пробки продвигать специальным крючком.</w:t>
      </w:r>
    </w:p>
    <w:p>
      <w:pPr>
        <w:spacing w:line="240" w:lineRule="auto"/>
        <w:rPr>
          <w:rFonts w:hAnsi="Times New Roman" w:cs="Times New Roman"/>
          <w:color w:val="000000"/>
          <w:sz w:val="24"/>
          <w:szCs w:val="24"/>
        </w:rPr>
      </w:pPr>
      <w:r>
        <w:rPr>
          <w:rFonts w:hAnsi="Times New Roman" w:cs="Times New Roman"/>
          <w:color w:val="000000"/>
          <w:sz w:val="24"/>
          <w:szCs w:val="24"/>
        </w:rPr>
        <w:t>5.1.5.11. Загружать укупорочный автомат пробкой только со специальных площадок и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к рабочему месту посторонних работников, не участвующих в технологическом процессе налива продукции в стеклотару.</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автомата не поправлять, не поднимать упавшие, разбитые бутылки и колпачки, а также не извлекать с автомата колпачки и разбитые бутылки, так как это может привести к травме. Делать это необходимо только после остановки автомата.</w:t>
      </w:r>
    </w:p>
    <w:p>
      <w:pPr>
        <w:spacing w:line="240" w:lineRule="auto"/>
        <w:rPr>
          <w:rFonts w:hAnsi="Times New Roman" w:cs="Times New Roman"/>
          <w:color w:val="000000"/>
          <w:sz w:val="24"/>
          <w:szCs w:val="24"/>
        </w:rPr>
      </w:pPr>
      <w:r>
        <w:rPr>
          <w:rFonts w:hAnsi="Times New Roman" w:cs="Times New Roman"/>
          <w:color w:val="000000"/>
          <w:sz w:val="24"/>
          <w:szCs w:val="24"/>
        </w:rPr>
        <w:t>5.1.8. При отключении автомата вследствие срабатывания блокировки принять меры к устранению причины, вызвавшей остановку автомата, и только после этого произвести повторный пуск его в работу.</w:t>
      </w:r>
    </w:p>
    <w:p>
      <w:pPr>
        <w:spacing w:line="240" w:lineRule="auto"/>
        <w:rPr>
          <w:rFonts w:hAnsi="Times New Roman" w:cs="Times New Roman"/>
          <w:color w:val="000000"/>
          <w:sz w:val="24"/>
          <w:szCs w:val="24"/>
        </w:rPr>
      </w:pPr>
      <w:r>
        <w:rPr>
          <w:rFonts w:hAnsi="Times New Roman" w:cs="Times New Roman"/>
          <w:color w:val="000000"/>
          <w:sz w:val="24"/>
          <w:szCs w:val="24"/>
        </w:rPr>
        <w:t>5.1.9. Постоянно следить за равномерным поступлением бутылок в автомат, их выходом из него. Для нормальной работы автомата создавать на конвейере необходимый подпор бутылок.</w:t>
      </w:r>
    </w:p>
    <w:p>
      <w:pPr>
        <w:spacing w:line="240" w:lineRule="auto"/>
        <w:rPr>
          <w:rFonts w:hAnsi="Times New Roman" w:cs="Times New Roman"/>
          <w:color w:val="000000"/>
          <w:sz w:val="24"/>
          <w:szCs w:val="24"/>
        </w:rPr>
      </w:pPr>
      <w:r>
        <w:rPr>
          <w:rFonts w:hAnsi="Times New Roman" w:cs="Times New Roman"/>
          <w:color w:val="000000"/>
          <w:sz w:val="24"/>
          <w:szCs w:val="24"/>
        </w:rPr>
        <w:t>5.1.10. Расположение этикеток на захватах этикетопередатчика поправлять только после остановки автомата.</w:t>
      </w:r>
    </w:p>
    <w:p>
      <w:pPr>
        <w:spacing w:line="240" w:lineRule="auto"/>
        <w:rPr>
          <w:rFonts w:hAnsi="Times New Roman" w:cs="Times New Roman"/>
          <w:color w:val="000000"/>
          <w:sz w:val="24"/>
          <w:szCs w:val="24"/>
        </w:rPr>
      </w:pPr>
      <w:r>
        <w:rPr>
          <w:rFonts w:hAnsi="Times New Roman" w:cs="Times New Roman"/>
          <w:color w:val="000000"/>
          <w:sz w:val="24"/>
          <w:szCs w:val="24"/>
        </w:rPr>
        <w:t>5.1.11. При отключении автомата вследствие срабатывания блокирующих устройств принять меры к устранению причин, которые вызвали остановку автомата, и только после этого, подав сигнал голосом, произвести повторный пуск его в работу.</w:t>
      </w:r>
    </w:p>
    <w:p>
      <w:pPr>
        <w:spacing w:line="240" w:lineRule="auto"/>
        <w:rPr>
          <w:rFonts w:hAnsi="Times New Roman" w:cs="Times New Roman"/>
          <w:color w:val="000000"/>
          <w:sz w:val="24"/>
          <w:szCs w:val="24"/>
        </w:rPr>
      </w:pPr>
      <w:r>
        <w:rPr>
          <w:rFonts w:hAnsi="Times New Roman" w:cs="Times New Roman"/>
          <w:color w:val="000000"/>
          <w:sz w:val="24"/>
          <w:szCs w:val="24"/>
        </w:rPr>
        <w:t>5.1.12. Не допускать скопления стеклобоя на рабочем месте. Стеклобой, образующийся в цехе, должен собираться с помощью совков и щеток (веников) или крючков и щипцов в ящики и отвозиться к бункеру для временного хранения стеклобоя.</w:t>
      </w:r>
    </w:p>
    <w:p>
      <w:pPr>
        <w:spacing w:line="240" w:lineRule="auto"/>
        <w:rPr>
          <w:rFonts w:hAnsi="Times New Roman" w:cs="Times New Roman"/>
          <w:color w:val="000000"/>
          <w:sz w:val="24"/>
          <w:szCs w:val="24"/>
        </w:rPr>
      </w:pPr>
      <w:r>
        <w:rPr>
          <w:rFonts w:hAnsi="Times New Roman" w:cs="Times New Roman"/>
          <w:color w:val="000000"/>
          <w:sz w:val="24"/>
          <w:szCs w:val="24"/>
        </w:rPr>
        <w:t>5.1.13. Транспортировка бутылок и тары должна осуществляться механизированным способом (электротележки, транспортеры).</w:t>
      </w:r>
    </w:p>
    <w:p>
      <w:pPr>
        <w:spacing w:line="240" w:lineRule="auto"/>
        <w:rPr>
          <w:rFonts w:hAnsi="Times New Roman" w:cs="Times New Roman"/>
          <w:color w:val="000000"/>
          <w:sz w:val="24"/>
          <w:szCs w:val="24"/>
        </w:rPr>
      </w:pPr>
      <w:r>
        <w:rPr>
          <w:rFonts w:hAnsi="Times New Roman" w:cs="Times New Roman"/>
          <w:color w:val="000000"/>
          <w:sz w:val="24"/>
          <w:szCs w:val="24"/>
        </w:rPr>
        <w:t>5.1.14. Бутылкомоечные машины должны иметь блокировочные устройства для отключения электродвигателя привода в следующих случаях: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перегрузке или заклинивании транспортера бутылконосителей;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заклинивании рабочих органов устройств для загрузки и выгрузки бутылок;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неполном выпадении бутылок из гнезд бутылконосителей;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переполнении бутылками отводящего транспортера;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падении давления в водопроводной сети на входе в машину ниже установленных норм (0,2–0,3 МПа);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отклонении температуры моющих жидкостей, превышающем норматив, установленный эксплуатационной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5.1.15. Бутылкомоечные машины должны быть оборудованы поддонами, предотвращающими растекание воды и моющих растворов по полу моечного отделения.</w:t>
      </w:r>
    </w:p>
    <w:p>
      <w:pPr>
        <w:spacing w:line="240" w:lineRule="auto"/>
        <w:rPr>
          <w:rFonts w:hAnsi="Times New Roman" w:cs="Times New Roman"/>
          <w:color w:val="000000"/>
          <w:sz w:val="24"/>
          <w:szCs w:val="24"/>
        </w:rPr>
      </w:pPr>
      <w:r>
        <w:rPr>
          <w:rFonts w:hAnsi="Times New Roman" w:cs="Times New Roman"/>
          <w:color w:val="000000"/>
          <w:sz w:val="24"/>
          <w:szCs w:val="24"/>
        </w:rPr>
        <w:t>5.1.16. Наполнение ванн бутылкомоечной машины моющим раствором и загрузка кассет бутылками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5.1.17. Открывать верхние крышки бутылкомоечной машины для контроля за ее работой допускается после остановки насоса, подающего моющие растворы.</w:t>
      </w:r>
    </w:p>
    <w:p>
      <w:pPr>
        <w:spacing w:line="240" w:lineRule="auto"/>
        <w:rPr>
          <w:rFonts w:hAnsi="Times New Roman" w:cs="Times New Roman"/>
          <w:color w:val="000000"/>
          <w:sz w:val="24"/>
          <w:szCs w:val="24"/>
        </w:rPr>
      </w:pPr>
      <w:r>
        <w:rPr>
          <w:rFonts w:hAnsi="Times New Roman" w:cs="Times New Roman"/>
          <w:color w:val="000000"/>
          <w:sz w:val="24"/>
          <w:szCs w:val="24"/>
        </w:rPr>
        <w:t>5.1.18. Удаление битых бутылок, осколков из рабочих органов бракеражного автомата должно производиться приспособлениями (крючки, пинцеты, щипцы). У бракеражного автомата на рабочем месте оператора должны быть установлены ящики для сбора стеклобоя, а на полу должны быть уложены деревянные решетчатые настилы.</w:t>
      </w:r>
    </w:p>
    <w:p>
      <w:pPr>
        <w:spacing w:line="240" w:lineRule="auto"/>
        <w:rPr>
          <w:rFonts w:hAnsi="Times New Roman" w:cs="Times New Roman"/>
          <w:color w:val="000000"/>
          <w:sz w:val="24"/>
          <w:szCs w:val="24"/>
        </w:rPr>
      </w:pPr>
      <w:r>
        <w:rPr>
          <w:rFonts w:hAnsi="Times New Roman" w:cs="Times New Roman"/>
          <w:color w:val="000000"/>
          <w:sz w:val="24"/>
          <w:szCs w:val="24"/>
        </w:rPr>
        <w:t>Удалять разбитые бутылки или их осколки из рабочих органов бракеражного автомата без применения приспособлений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не отвлекаться и не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допускать работу на автомате при снятом ограждении, не отлучаться от работающего оборудования и не поручать обслуживание его другому лицу, не прошедшему инструктаж и не знающему работу автомата.</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работы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при снятом (открытом) ограждении;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от работающего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поручать обслуживание машин, автоматов другому лицу, не прошедшему инструктаж и не знающему работу этих машин и автоматов;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отключать блокирующие устройства, концевые выключатели;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класть на оборудование одежду, инвентарь и другие посторонние предметы;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в качестве подставок случайные предметы;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передвигаться по цеху под транспортерами, машинами, автоматами;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проникать за пределы ограждающих устройств при работающем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5.1.22.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5.1.23.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загромождать проходы сырьем и готовой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5.1.24.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5.1.25.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5.1.26.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5.1.27.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5.1.28.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запаха газа в помещении: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окна и двери, проветрить помещение;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вентили на подводящих газопроводах к оборудованию готовых объектов;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включать и не выключать электроприборы, освещение, вентиляцию;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исключить пользование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6.3.4. Если после проветривания и проверки всех газовых кранов запах газа не исчезнет, перекрыть газ на вводе в здание, сообщить об этом администрации организации, а при необходимости — вызвать работников аварийной газовой службы.</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освободить место работы от всех приборов, инструмента,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инструмент,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eb1c32f12ed44a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