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по утилизации биологических отходов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по утилизации биологических отходов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по утилизации биологических отходов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по утилизации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оператора по утилизации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оператора по утилизации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операторами по утилизации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 по утилизации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операторов по утилизации биологических отходов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в сельском хозяйстве</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по утилизации биологических отходов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оператора по утилизации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3.3.1. Оператор по утилизации биологических отходов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Оператор по утилизации биологических отходов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оператора по утилизации биологических отходов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технологического оборудования, перемещаемые изделия, заготовки,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 химические и токсические опасные и вредные производственные факторы, влияющие на кожные покровы и слизистые оболочки, микроорганизмы;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(статические и динамические)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оператора по утилизации биологических отходов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Оператор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оператор по утилизации биологических отходов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пролитых жидкостей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4.4.3. Для приемки и разборки отходов производства должно быть выделено отдельное помещение, оборудованное приточно-вытяжной вентиляцией и местными вытяжными устройствами на каждом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4.4.4. Оператору по утилизации биологических отходов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приспособлений, инструмента,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заграждений, предохранительных устройств, средств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состоянием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Перемещение биологических отходов к местам их хранения, переработки или утилизации (далее - перемещение биологических отходов) должно осуществляться в закрытых емкостях, устойчивых к механическому воздействию, воздействию моющих и дезинфицирующих средств, оснащенных крышками или другими средствами защиты, конструкция которых не допускает их самопроизвольного открывания, или в одноразовых полиэтиленовых или пластиковых пакетах, устойчивых к прокалыванию (далее - емкости для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5.1.7. Для перемещения трупов животных, мертворожденных, абортированных плодов животных, органов, тканей животных или их фрагментов, образовавшихся в ходе ветеринарных манипуляций, ветеринарно-биологических экспериментов, патолого-анатомического вскрытия трупов животных и ихтиопатологических исследований; остатков проб патологического и биологического материала животных, проб продукции животного происхождения после проведения ветеринарно-санитарной экспертизы, проб патологического и биологического материала животных или продукции животного происхождения, непригодных для лабораторных исследований или для проведения ветеринарно-санитарной экспертизы; отходов инкубации и рыбопосадочного материала; кормов и кормовых добавок животного происхождения, непригодных для кормления (поения) животных; отходов убоя животных; отходов, получаемых при переработке сырья животного происхождения.</w:t>
      </w:r>
    </w:p>
    <w:p>
      <w:pPr>
        <w:spacing w:line="240" w:lineRule="auto"/>
        <w:rPr>
          <w:rFonts w:hAnsi="Times New Roman" w:cs="Times New Roman"/>
          <w:color w:val="000000"/>
          <w:sz w:val="24"/>
          <w:szCs w:val="24"/>
        </w:rPr>
      </w:pPr>
      <w:r>
        <w:rPr>
          <w:rFonts w:hAnsi="Times New Roman" w:cs="Times New Roman"/>
          <w:color w:val="000000"/>
          <w:sz w:val="24"/>
          <w:szCs w:val="24"/>
        </w:rPr>
        <w:t>Для перемещения биологических отходов и контаминированных и/или инфицированных возбудителями африканской чумы свиней, бешенства, блютанга, высокопатогенного гриппа птиц, гриппа лошадей, губкообразной энцефалопатии крупного рогатого скота, оспы овец и коз, сапа, скрепи овец и коз, сибирской язвы, трихинеллеза, туляремии, чумы крупного рогатого скота, чумы мелких жвачных животных, эмфизематозного карбункула (эмкара), ящура и возбудителями болезней животных, впервые выявленными на территории Российской Федерации, или в отношении которых невозможно подтвердить их происхождение, или владелец которых не установлен (далее - особо опасные биологические отходы), должны использоваться емкости для биологических отходов с надписью "особо опасные биоотходы".</w:t>
      </w:r>
    </w:p>
    <w:p>
      <w:pPr>
        <w:spacing w:line="240" w:lineRule="auto"/>
        <w:rPr>
          <w:rFonts w:hAnsi="Times New Roman" w:cs="Times New Roman"/>
          <w:color w:val="000000"/>
          <w:sz w:val="24"/>
          <w:szCs w:val="24"/>
        </w:rPr>
      </w:pPr>
      <w:r>
        <w:rPr>
          <w:rFonts w:hAnsi="Times New Roman" w:cs="Times New Roman"/>
          <w:color w:val="000000"/>
          <w:sz w:val="24"/>
          <w:szCs w:val="24"/>
        </w:rPr>
        <w:t>5.1.8. Полиэтиленовые и пластиковые пакеты при перемещении биологических отходов должны быть заполнены не более чем на 3/4 и закрыты с помощью бирок-стяжек или другим способом, исключающим высыпание, утечку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5.1.9. Перевозка биологических отходов, предназначенных для перемещения, должна осуществляться способами, исключающими вытекание (высыпание)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5.1.9.. Кузов транспортного средства, в котором осуществляется перевозка биологических отходов, должен быть устойчивым к воздействию моющих и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5.1.10. Перемещение трупов животных, масса каждого из которых составляет более 25 кг, за исключением трупов животных, контаминированных возбудителями сибирской язвы, чумы крупного рогатого скота, допускается осуществлять без использования емкостей для биологических отходов в кузовах транспортных средств, препятствующими их выпадению из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5.1.11. Кузов транспортного средства, используемого для перемещения биологических отходов, емкости для биологических отходов, тенты или иные приспособления, используемые для накрывания биологических отходов при их перемещении, инвентарь, используемый при перемещении биологических отходов, должны подвергаться дезинфекции после каждого случая перемещения биологических отходов с использованием 4-процентного раствора едкого натра, или 3-процентного раствора формальдегида, или раствора препаратов, содержащих не менее 3% активного хлора, при норме расхода жидкости 0,5 л на 1 м, или другого дезинфицирующего средства, обладающего инактивирующим действием в отношении возбудителей особо опасных болезней животных, включенных в перечень заразных, в том числе особо опасных, болезней животных, по которым могут устанавливаться ограничительные мероприятия (карантин).</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допускается перемещение биологических отходов в одном транспортном средстве совместно с другими грузами.</w:t>
      </w:r>
    </w:p>
    <w:p>
      <w:pPr>
        <w:spacing w:line="240" w:lineRule="auto"/>
        <w:rPr>
          <w:rFonts w:hAnsi="Times New Roman" w:cs="Times New Roman"/>
          <w:color w:val="000000"/>
          <w:sz w:val="24"/>
          <w:szCs w:val="24"/>
        </w:rPr>
      </w:pPr>
      <w:r>
        <w:rPr>
          <w:rFonts w:hAnsi="Times New Roman" w:cs="Times New Roman"/>
          <w:color w:val="000000"/>
          <w:sz w:val="24"/>
          <w:szCs w:val="24"/>
        </w:rPr>
        <w:t>5.1.13. Хранение биологических отходов должно осуществляться в емкостях для биологических отходов, расположенных в помещениях для хранения биологических отходов, оборудованных запирающими устройствами для предотвращения доступа к биологическим отходам посторонних лиц и животных, охладительным или морозильным оборудованием, укомплектованным термометрами (термографами, терморегистраторами) (далее - помещения для хранения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5.1.14. Допускается хранение умеренно опасных биологических отходов в емкостях для биологических отходов, расположенных в холодильниках, оборудованных запирающими устройствами для предотвращения доступа к биологическим отходам посторонних лиц и животных и термометрами (термографами, терморегистраторами).</w:t>
      </w:r>
    </w:p>
    <w:p>
      <w:pPr>
        <w:spacing w:line="240" w:lineRule="auto"/>
        <w:rPr>
          <w:rFonts w:hAnsi="Times New Roman" w:cs="Times New Roman"/>
          <w:color w:val="000000"/>
          <w:sz w:val="24"/>
          <w:szCs w:val="24"/>
        </w:rPr>
      </w:pPr>
      <w:r>
        <w:rPr>
          <w:rFonts w:hAnsi="Times New Roman" w:cs="Times New Roman"/>
          <w:color w:val="000000"/>
          <w:sz w:val="24"/>
          <w:szCs w:val="24"/>
        </w:rPr>
        <w:t>5.1.15. Стены, перегородки, потолок, пол в помещениях для хранения биологических отходов должны быть выполнены из материалов, устойчивых к воздействию дезинфицирующих средств. Внутренние поверхности помещения для хранения биологических отходов и инвентарь в них не должны иметь деревянных неокрашенных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5.1.16. Не допускается хранение биологических отходов в одном помещении с продукцией животного происхождения, кормами и кормовыми добавками для животных.</w:t>
      </w:r>
    </w:p>
    <w:p>
      <w:pPr>
        <w:spacing w:line="240" w:lineRule="auto"/>
        <w:rPr>
          <w:rFonts w:hAnsi="Times New Roman" w:cs="Times New Roman"/>
          <w:color w:val="000000"/>
          <w:sz w:val="24"/>
          <w:szCs w:val="24"/>
        </w:rPr>
      </w:pPr>
      <w:r>
        <w:rPr>
          <w:rFonts w:hAnsi="Times New Roman" w:cs="Times New Roman"/>
          <w:color w:val="000000"/>
          <w:sz w:val="24"/>
          <w:szCs w:val="24"/>
        </w:rPr>
        <w:t>5.1.17. Хранение биологических отходов в течение 12 часов с момента их образования может осуществляться в емкостях для биологических отходов в местах их образования.</w:t>
      </w:r>
    </w:p>
    <w:p>
      <w:pPr>
        <w:spacing w:line="240" w:lineRule="auto"/>
        <w:rPr>
          <w:rFonts w:hAnsi="Times New Roman" w:cs="Times New Roman"/>
          <w:color w:val="000000"/>
          <w:sz w:val="24"/>
          <w:szCs w:val="24"/>
        </w:rPr>
      </w:pPr>
      <w:r>
        <w:rPr>
          <w:rFonts w:hAnsi="Times New Roman" w:cs="Times New Roman"/>
          <w:color w:val="000000"/>
          <w:sz w:val="24"/>
          <w:szCs w:val="24"/>
        </w:rPr>
        <w:t>5.1.18. Хранение биологических отходов должно осуществляться:</w:t>
      </w:r>
    </w:p>
    <w:p>
      <w:pPr>
        <w:spacing w:line="240" w:lineRule="auto"/>
        <w:rPr>
          <w:rFonts w:hAnsi="Times New Roman" w:cs="Times New Roman"/>
          <w:color w:val="000000"/>
          <w:sz w:val="24"/>
          <w:szCs w:val="24"/>
        </w:rPr>
      </w:pPr>
      <w:r>
        <w:rPr>
          <w:rFonts w:hAnsi="Times New Roman" w:cs="Times New Roman"/>
          <w:color w:val="000000"/>
          <w:sz w:val="24"/>
          <w:szCs w:val="24"/>
        </w:rPr>
        <w:t>при температуре от 4 до 0°С - до 2 суток;</w:t>
      </w:r>
    </w:p>
    <w:p>
      <w:pPr>
        <w:spacing w:line="240" w:lineRule="auto"/>
        <w:rPr>
          <w:rFonts w:hAnsi="Times New Roman" w:cs="Times New Roman"/>
          <w:color w:val="000000"/>
          <w:sz w:val="24"/>
          <w:szCs w:val="24"/>
        </w:rPr>
      </w:pPr>
      <w:r>
        <w:rPr>
          <w:rFonts w:hAnsi="Times New Roman" w:cs="Times New Roman"/>
          <w:color w:val="000000"/>
          <w:sz w:val="24"/>
          <w:szCs w:val="24"/>
        </w:rPr>
        <w:t>от минус 1 до минус 7°С - до 3 суток;</w:t>
      </w:r>
    </w:p>
    <w:p>
      <w:pPr>
        <w:spacing w:line="240" w:lineRule="auto"/>
        <w:rPr>
          <w:rFonts w:hAnsi="Times New Roman" w:cs="Times New Roman"/>
          <w:color w:val="000000"/>
          <w:sz w:val="24"/>
          <w:szCs w:val="24"/>
        </w:rPr>
      </w:pPr>
      <w:r>
        <w:rPr>
          <w:rFonts w:hAnsi="Times New Roman" w:cs="Times New Roman"/>
          <w:color w:val="000000"/>
          <w:sz w:val="24"/>
          <w:szCs w:val="24"/>
        </w:rPr>
        <w:t>от минус 8 до минус 10°С - до 7 суток;</w:t>
      </w:r>
    </w:p>
    <w:p>
      <w:pPr>
        <w:spacing w:line="240" w:lineRule="auto"/>
        <w:rPr>
          <w:rFonts w:hAnsi="Times New Roman" w:cs="Times New Roman"/>
          <w:color w:val="000000"/>
          <w:sz w:val="24"/>
          <w:szCs w:val="24"/>
        </w:rPr>
      </w:pPr>
      <w:r>
        <w:rPr>
          <w:rFonts w:hAnsi="Times New Roman" w:cs="Times New Roman"/>
          <w:color w:val="000000"/>
          <w:sz w:val="24"/>
          <w:szCs w:val="24"/>
        </w:rPr>
        <w:t>от минус 11 до минус 17°С - до 30 суток;</w:t>
      </w:r>
    </w:p>
    <w:p>
      <w:pPr>
        <w:spacing w:line="240" w:lineRule="auto"/>
        <w:rPr>
          <w:rFonts w:hAnsi="Times New Roman" w:cs="Times New Roman"/>
          <w:color w:val="000000"/>
          <w:sz w:val="24"/>
          <w:szCs w:val="24"/>
        </w:rPr>
      </w:pPr>
      <w:r>
        <w:rPr>
          <w:rFonts w:hAnsi="Times New Roman" w:cs="Times New Roman"/>
          <w:color w:val="000000"/>
          <w:sz w:val="24"/>
          <w:szCs w:val="24"/>
        </w:rPr>
        <w:t>от минус 18°С и ниже - до 12 месяцев.</w:t>
      </w:r>
    </w:p>
    <w:p>
      <w:pPr>
        <w:spacing w:line="240" w:lineRule="auto"/>
        <w:rPr>
          <w:rFonts w:hAnsi="Times New Roman" w:cs="Times New Roman"/>
          <w:color w:val="000000"/>
          <w:sz w:val="24"/>
          <w:szCs w:val="24"/>
        </w:rPr>
      </w:pPr>
      <w:r>
        <w:rPr>
          <w:rFonts w:hAnsi="Times New Roman" w:cs="Times New Roman"/>
          <w:color w:val="000000"/>
          <w:sz w:val="24"/>
          <w:szCs w:val="24"/>
        </w:rPr>
        <w:t>5.1.19. Для хранения умеренно опасных биологических отходов, образовавшихся на территории личных подсобных хозяйств, крестьянских (фермерских) хозяйств, хозяйств индивидуальных предпринимателей, организаций, осуществляющих разведение и содержание животных (далее - хозяйства), в течение не более чем 48 часов с момента их образования допускается размещение емкостей для биологических отходов на территории хозяйства на площадке для временного хранения биологических отходов, которая должна быть оборудована навесом, иметь твердое, влагонепроницаемое покрытие с уклонами, обеспечивающими стоки и отвод сточных вод и атмосферных осадков. Площадка для временного хранения биологических отходов должна быть расположена на границе территории хозяйства с подветренной стороны по отношению к местам для содержания животных и иметь подъездные пути.</w:t>
      </w:r>
    </w:p>
    <w:p>
      <w:pPr>
        <w:spacing w:line="240" w:lineRule="auto"/>
        <w:rPr>
          <w:rFonts w:hAnsi="Times New Roman" w:cs="Times New Roman"/>
          <w:color w:val="000000"/>
          <w:sz w:val="24"/>
          <w:szCs w:val="24"/>
        </w:rPr>
      </w:pPr>
      <w:r>
        <w:rPr>
          <w:rFonts w:hAnsi="Times New Roman" w:cs="Times New Roman"/>
          <w:color w:val="000000"/>
          <w:sz w:val="24"/>
          <w:szCs w:val="24"/>
        </w:rPr>
        <w:t>5.1.20. Переработка умеренно опасных биологических отходов допускается в целях производства кормов и кормовых добавок для животных, удобрений, биогаза и другой продукции технического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5.1.21. Переработка умеренно опасных биологических отходов, контаминированных возбудителями болезней животных, должна осуществляться при соблюдении режимов, обеспечивающих инактивацию возбудителей болезней животных.</w:t>
      </w:r>
    </w:p>
    <w:p>
      <w:pPr>
        <w:spacing w:line="240" w:lineRule="auto"/>
        <w:rPr>
          <w:rFonts w:hAnsi="Times New Roman" w:cs="Times New Roman"/>
          <w:color w:val="000000"/>
          <w:sz w:val="24"/>
          <w:szCs w:val="24"/>
        </w:rPr>
      </w:pPr>
      <w:r>
        <w:rPr>
          <w:rFonts w:hAnsi="Times New Roman" w:cs="Times New Roman"/>
          <w:color w:val="000000"/>
          <w:sz w:val="24"/>
          <w:szCs w:val="24"/>
        </w:rPr>
        <w:t>5.1.22. Переработка особо опасных биологических отходов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5.1.23. Способы устройства и размеры траншей (ям) для сжигания биологических отходов должны обеспечивать нахождение продуктов сжигания биологических отходов в пределах траншеи (ямы).</w:t>
      </w:r>
    </w:p>
    <w:p>
      <w:pPr>
        <w:spacing w:line="240" w:lineRule="auto"/>
        <w:rPr>
          <w:rFonts w:hAnsi="Times New Roman" w:cs="Times New Roman"/>
          <w:color w:val="000000"/>
          <w:sz w:val="24"/>
          <w:szCs w:val="24"/>
        </w:rPr>
      </w:pPr>
      <w:r>
        <w:rPr>
          <w:rFonts w:hAnsi="Times New Roman" w:cs="Times New Roman"/>
          <w:color w:val="000000"/>
          <w:sz w:val="24"/>
          <w:szCs w:val="24"/>
        </w:rPr>
        <w:t>5.1.24. Зола и другие негорючие остатки должны закапываться в той же траншее (яме), в которой проводилось сжигание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5.1.25. Утилизация умеренно опасных биологических отходов путем захоронения в скотомогильниках или отдельно стоящих биотермических ямах должна осуществляться под наблюдением государственного специалиста в области ветеринарии в скотомогильниках или отдельно стоящих биотермических ямах, при соблюдении условий, обеспечивающих изоляцию захораниваемых умеренно опасных биологических отходов от объектов внешней среды (почвы, воды) и недопущение к ним посторонних физических лиц 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5.1.26. К захоронению в скотомогильнике или отдельно стоящей биотермической яме допускаются умеренно опасные биологические отходы после подтверждения отсутствия возбудителей африканской чумы свиней, бешенства, блютанга, высокопатогенного гриппа птиц, гриппа лошадей, губкообразной энцефалопатии крупного рогатого скота, оспы овец и коз, сапа, скрепи овец и коз, сибирской язвы, трихинеллеза, туляремии, чумы крупного рогатого скота, чумы мелких жвачных животных, эмфизематозного карбункула (эмкара), ящура по результатам лабораторных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5.1.27. Повторное захоронение умеренно опасных биологических отходов в скотомогильнике или отдельно стоящей биотермической яме возможно через 2 года после последнего захоронения биологических отходов и исключения возбудителя сибирской язвы в пробах гумированного остатка, отобранных по всей глубине ямы через каждые 0,25 м. Гумированный остаток захоранивают на территории скотомогильника или отдельно стоящей биотермической ямы в землю.</w:t>
      </w:r>
    </w:p>
    <w:p>
      <w:pPr>
        <w:spacing w:line="240" w:lineRule="auto"/>
        <w:rPr>
          <w:rFonts w:hAnsi="Times New Roman" w:cs="Times New Roman"/>
          <w:color w:val="000000"/>
          <w:sz w:val="24"/>
          <w:szCs w:val="24"/>
        </w:rPr>
      </w:pPr>
      <w:r>
        <w:rPr>
          <w:rFonts w:hAnsi="Times New Roman" w:cs="Times New Roman"/>
          <w:color w:val="000000"/>
          <w:sz w:val="24"/>
          <w:szCs w:val="24"/>
        </w:rPr>
        <w:t>5.1.28. На территории скотомогильника и отдельно стоящей биотермической ямы запрещается пасти скот, косить траву, перемещать землю и гумированный остаток за пределы скотомогильника и отдельно стоящей биотермической ямы.</w:t>
      </w:r>
    </w:p>
    <w:p>
      <w:pPr>
        <w:spacing w:line="240" w:lineRule="auto"/>
        <w:rPr>
          <w:rFonts w:hAnsi="Times New Roman" w:cs="Times New Roman"/>
          <w:color w:val="000000"/>
          <w:sz w:val="24"/>
          <w:szCs w:val="24"/>
        </w:rPr>
      </w:pPr>
      <w:r>
        <w:rPr>
          <w:rFonts w:hAnsi="Times New Roman" w:cs="Times New Roman"/>
          <w:color w:val="000000"/>
          <w:sz w:val="24"/>
          <w:szCs w:val="24"/>
        </w:rPr>
        <w:t>5.1.29. Запрещается захоронение биологических отходов в землю, вывоз их на свалки, сброс в бытовые мусорные контейнеры, в поля, леса, овраги, водные объекты.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оператором по утилизации биологических отходов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осмотреть и выключить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приспособления, инвентарь и пр.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ca86ca6fc4346a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