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покрасочного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покрасочного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покрасочного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покрасочного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покрасочного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покрасочного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покрасочного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покрасочного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покрасочного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утвержденныеприказом Минтруда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02.12.2020 N 849н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окрасочных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покрасочного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покрасочного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покрасочного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покрасочного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части окрасочного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окрашиваемые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(в том числе в ЛКМ), действующие через дыхательные пути, пищеварительную систему, кожный покров и слизистые оболочки органов зрения и обоняния.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покрасочного цеха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покрасочного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покрасочного цеха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пола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Осмотрите окрасочное оборудование и убедитесь в целостности красконагнетательного бачка, исправности масловлагоотделителя, краскораспылителя и другой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состояние шлангов и плотность их соединений. Места соединений шлангов со штуцерами должны быть закреплены хомутами со стяжными болтами. Применение для этих целей проволоки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Убедитесь в наличии на окрасочном оборудовании необходимой арматуры и запломбированного манометра. Не приступайте к работе при отсутствии пломбы на манометре.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надежность заземления и целостность кабеля на окрасочных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допускается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средств подмащивания, средств защиты работающих, инструмента или оборудования, указанных в инструкциях заводов-изготовителей, при которых не допускается их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достаточной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Использовать в зоне работы светильники допускается напряжением не выше 50В.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Включить общую и местную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пустую тару на участках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совместно с лакокрасочными материалами кислоты и щелочи;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месте, подходить с открытым огнем к лакокрасочным материалам.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приготовлении составов для обезжиривания, травления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перемешивать кислоты, щелочи и другие растворы необходимо в емкости с использованием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кислотного раствора наливать вначале воду, а затем вливать кислоту;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сложного раствора кислот последней в емкость наливать серную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переливании кислоты из бутылей на горлышко надевать специальные насадки для предотвращения разбрызгивания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Металлические емкости с едкими твердыми веществами (каустик, хромовый ангидрид и т.п.) вскрывать только специальным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Обезжиривание поверхностей проводить в местах, оборудованных местной вытяжной вентиляцией, или на открытом воздухе. Мойку и обезжиривание деталей и изделий перед окраской следует производить негорючими составами: щелочными растворами, кислотными составами, органо-щелочными эмульсиями, синтетическими моющими средствами, органическими трудногорючими и негорючими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Избегать попадания обезжиривающих растворов на открытые части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манометра. Повышать давление в краскораспылительном бачке выше рабочего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перекручивание шлангов и соприкосновение их с острыми кромками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тертых красок и грунтов, содержащих свинцовые соединения, производить в специально выделенном месте, оборудованном вытяжной вентиляцией, или в вытяжном шкафу. Помещение должно хорошо вентилироваться.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к нему и между оборудованием, столами, стеллажами, к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исправным оборудованием, приспособлением, инструментом, шлангами.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Принимать лакокрасочные материалы только в таре, имеющей бирку (ярлык) с точным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Хранить в окрасочном цехе лакокрасочные материалы в количестве, не превышающем сменной потребности, и в закрытой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линиях нанесения лакокрасочных покрытий приводные звездочки и цепные передачи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работать без защитных кожухов, с открытыми или поднятыми защитными панелями 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загрузке щитов на линии нанесения лакокрасочных покрытий необходимо применять питатели.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Линии нанесения лакокрасочных покрытий должны быть оснащены приспособлениями, предотвращающими образование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работе с нитрокрасками, так как они легко воспламеняются, а пары их растворителей, смешиваясь с воздухом, образуют взрывчатые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Применять для окраски эмали, краски, грунтовку и другие материалы, содержащие свинцовые соединения, только с разрешения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работников, занятых на окрасочных линиях электроосаждения навеской и съемом электродов, должны быть предусмотрены места для сидения.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Обтирочный материал после использования складывать в металлические ящики с крышками и по окончании смены убирать из производственных помещений в специально отведенные для этой цели места. Не оставлять после работы в производственных помещениях грязный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едкими и вредными веществами применять защитные мази и пасты, очки,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5.1.31. Соблюдать требования Правил противопожарного режима в РФ 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покрасочного цеха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окрасочную линию, агрегаты очистить и при необходимости промыть.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Оставшиеся от работы окрасочные материалы следует убрать в установленное место. Кисти и окрасочный инструмент необходимо очистить от краски и промыть: при работе с нитрокрасками - ацетоном, с масляными красками и лаками -скипидаром, с перхлорвиниловыми красками - сольвентом или ксилолом.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Использованные обтирочные концы и ветошь следует сложить в закрываемые металлические ящики и вывезти в установленное место для уничтожения, после чего произвести уборку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Для удаления краски с кожного покрова необходимо тряпочкой, смоченной в сольвенте, протереть загрязненные места. Остатки молотой негашеной извести удаляются с помощью вазелина.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Не разрешается удалять краски с кожного покрова высокотоксичными растворителями (бензолом, этилированным бензином, четыреххлористым углеродом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После окончания работы и удаления краски с кожного покрова необходимо вымыть лицо и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6bb49b59434e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