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пресс-ножниц (прессовщика лома)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пресс-ножниц (прессовщика лома).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пресс-ножниц (прессовщика лома)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приспособлений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исправности технологического оборудования, наличии и исправности (целостности) специальных приспособлений, инструмента.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состояние рабочего места: на полу не должно быть обрезков материала и других посторонних предметов. Убрать все, что может помешать работе, пол должен быть исправным и нескользким.</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тары для заготовок, рольгангов, стеллажей, предназначенных для обрабатываемого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надежность крепления и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защитного ограждения главного привода;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заземляющих устройств ножниц и педали;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местного освещения;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запирающего устройства вводного выключателя для исключения пуска ножниц посторонним лицом.</w:t>
      </w:r>
    </w:p>
    <w:p>
      <w:pPr>
        <w:spacing w:line="240" w:lineRule="auto"/>
        <w:rPr>
          <w:rFonts w:hAnsi="Times New Roman" w:cs="Times New Roman"/>
          <w:color w:val="000000"/>
          <w:sz w:val="24"/>
          <w:szCs w:val="24"/>
        </w:rPr>
      </w:pPr>
      <w:r>
        <w:rPr>
          <w:rFonts w:hAnsi="Times New Roman" w:cs="Times New Roman"/>
          <w:color w:val="000000"/>
          <w:sz w:val="24"/>
          <w:szCs w:val="24"/>
        </w:rPr>
        <w:t>4.2.2. Перед пуском (включением) ножниц убедиться в отсутствии посторонних лиц, а также посторонних предметов в рабочей зоне или на вращающихся частях.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правильность установки рольганга или стола для укладки разрезаемого материала. Он устанавливается на уровне неподвижного ножа.</w:t>
      </w:r>
    </w:p>
    <w:p>
      <w:pPr>
        <w:spacing w:line="240" w:lineRule="auto"/>
        <w:rPr>
          <w:rFonts w:hAnsi="Times New Roman" w:cs="Times New Roman"/>
          <w:color w:val="000000"/>
          <w:sz w:val="24"/>
          <w:szCs w:val="24"/>
        </w:rPr>
      </w:pPr>
      <w:r>
        <w:rPr>
          <w:rFonts w:hAnsi="Times New Roman" w:cs="Times New Roman"/>
          <w:color w:val="000000"/>
          <w:sz w:val="24"/>
          <w:szCs w:val="24"/>
        </w:rPr>
        <w:t>4.2.4. Перед началом работы нужно проверить на холостом ходу: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функционирования органов управления;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стабильность остановки кривошипного или эксцентрикового вала в исходном положении в режиме «одиночный ход» после каждого хода ножевой балки или ползуна, срабатывание блокировок защитного ограждения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4.2.5. Закрепить жестко упор, фиксирующий разрезаемый материал, в соответствии с предстоящей работой.</w:t>
      </w:r>
    </w:p>
    <w:p>
      <w:pPr>
        <w:spacing w:line="240" w:lineRule="auto"/>
        <w:rPr>
          <w:rFonts w:hAnsi="Times New Roman" w:cs="Times New Roman"/>
          <w:color w:val="000000"/>
          <w:sz w:val="24"/>
          <w:szCs w:val="24"/>
        </w:rPr>
      </w:pPr>
      <w:r>
        <w:rPr>
          <w:rFonts w:hAnsi="Times New Roman" w:cs="Times New Roman"/>
          <w:color w:val="000000"/>
          <w:sz w:val="24"/>
          <w:szCs w:val="24"/>
        </w:rPr>
        <w:t>4.2.6. Упор не должен отходить при подаче материала до упора.</w:t>
      </w:r>
    </w:p>
    <w:p>
      <w:pPr>
        <w:spacing w:line="240" w:lineRule="auto"/>
        <w:rPr>
          <w:rFonts w:hAnsi="Times New Roman" w:cs="Times New Roman"/>
          <w:color w:val="000000"/>
          <w:sz w:val="24"/>
          <w:szCs w:val="24"/>
        </w:rPr>
      </w:pPr>
      <w:r>
        <w:rPr>
          <w:rFonts w:hAnsi="Times New Roman" w:cs="Times New Roman"/>
          <w:color w:val="000000"/>
          <w:sz w:val="24"/>
          <w:szCs w:val="24"/>
        </w:rPr>
        <w:t>4.2.7. Перед началом работы на листовых (гильотинных) ножницах проверить крепление и правильность установки зазора между ножами и при необходимости отрегулировать в соответствии с толщиной и маркой листового материала, подлежащего резке.</w:t>
      </w:r>
    </w:p>
    <w:p>
      <w:pPr>
        <w:spacing w:line="240" w:lineRule="auto"/>
        <w:rPr>
          <w:rFonts w:hAnsi="Times New Roman" w:cs="Times New Roman"/>
          <w:color w:val="000000"/>
          <w:sz w:val="24"/>
          <w:szCs w:val="24"/>
        </w:rPr>
      </w:pPr>
      <w:r>
        <w:rPr>
          <w:rFonts w:hAnsi="Times New Roman" w:cs="Times New Roman"/>
          <w:color w:val="000000"/>
          <w:sz w:val="24"/>
          <w:szCs w:val="24"/>
        </w:rPr>
        <w:t>4.2.8. Зазор между ножами ножниц должен быть не более 0,05 толщины разрезаемого листового материала, проверьте правильность установки защитного ограждения ножей и прижимов листовых ножниц и отрегулируйте установку таким образом, чтобы зазор между разрезаемым листом и нижней гранью защитного ограждения не превышал 8 мм.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Работать с неправильно установленным или снятым ограждением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 После каждой смены ножей и регулировки зазора между ножами на листовых ножницах необходимо первый ход ножевой балки делать вхолостую на толчковом режиме, следя при этом, чтобы подвижный нож не нашел на неподвижный.</w:t>
      </w:r>
    </w:p>
    <w:p>
      <w:pPr>
        <w:spacing w:line="240" w:lineRule="auto"/>
        <w:rPr>
          <w:rFonts w:hAnsi="Times New Roman" w:cs="Times New Roman"/>
          <w:color w:val="000000"/>
          <w:sz w:val="24"/>
          <w:szCs w:val="24"/>
        </w:rPr>
      </w:pPr>
      <w:r>
        <w:rPr>
          <w:rFonts w:hAnsi="Times New Roman" w:cs="Times New Roman"/>
          <w:color w:val="000000"/>
          <w:sz w:val="24"/>
          <w:szCs w:val="24"/>
        </w:rPr>
        <w:t>4.4.3. Не работать по насечке, сделанной на столе листовых ножниц, и без устойчивых упоров, фиксирующих разрезаемый лист.</w:t>
      </w:r>
    </w:p>
    <w:p>
      <w:pPr>
        <w:spacing w:line="240" w:lineRule="auto"/>
        <w:rPr>
          <w:rFonts w:hAnsi="Times New Roman" w:cs="Times New Roman"/>
          <w:color w:val="000000"/>
          <w:sz w:val="24"/>
          <w:szCs w:val="24"/>
        </w:rPr>
      </w:pPr>
      <w:r>
        <w:rPr>
          <w:rFonts w:hAnsi="Times New Roman" w:cs="Times New Roman"/>
          <w:color w:val="000000"/>
          <w:sz w:val="24"/>
          <w:szCs w:val="24"/>
        </w:rPr>
        <w:t>4.4.4. Перед работой на прессе закрепить в соответствующие гнезда пуансон и матрицу. Затем, поворачивая рукоятку механизма центрирования, опустить пуансон в матрицу и выставить корпус матрицедержателя так, чтобы был выдержан равномерный зазор между матрицей и пуансоном – 0,5 мм. После этого закрепить корпус матрицедержателя. В зависимости от толщины пробиваемого материала выставить корпус съемника с зазором 1...2 мм от плоскости листа.</w:t>
      </w:r>
    </w:p>
    <w:p>
      <w:pPr>
        <w:spacing w:line="240" w:lineRule="auto"/>
        <w:rPr>
          <w:rFonts w:hAnsi="Times New Roman" w:cs="Times New Roman"/>
          <w:color w:val="000000"/>
          <w:sz w:val="24"/>
          <w:szCs w:val="24"/>
        </w:rPr>
      </w:pPr>
      <w:r>
        <w:rPr>
          <w:rFonts w:hAnsi="Times New Roman" w:cs="Times New Roman"/>
          <w:color w:val="000000"/>
          <w:sz w:val="24"/>
          <w:szCs w:val="24"/>
        </w:rPr>
        <w:t>4.4.5. Перед работой на сортолистовой секции пресс-ножниц проверить крепление ножей к ножевым плитам, крепление Г-образных регулировочных прижимов и крепление листовых ножей на ползуне и станине. Зазор между ножами сортолистовой секции не должен превышать 1/30 толщины разрезаемого материала. Для исключения поломки листовые ножи должны перекрывать друг друга на 3...5 мм.</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прессовщику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электрооборудованием, нагревательным оборудованием,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Правильно выполнять приемы работы при ведении процесса нанесения покрытий, обслуживании технологического оборудования, предупреждении и устранении неисправностей,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5.1.11. Все работы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Предупреждать о пуске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Работать только на технически исправном оборудовании. Работать на неисправном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на свое рабочее место лиц, не имеющих отношения к данной работе. Без разрешения мастера не доверять работающее оборудование другому рабочему.</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не опираться на оборудование и не позволять делать это другим.</w:t>
      </w:r>
    </w:p>
    <w:p>
      <w:pPr>
        <w:spacing w:line="240" w:lineRule="auto"/>
        <w:rPr>
          <w:rFonts w:hAnsi="Times New Roman" w:cs="Times New Roman"/>
          <w:color w:val="000000"/>
          <w:sz w:val="24"/>
          <w:szCs w:val="24"/>
        </w:rPr>
      </w:pPr>
      <w:r>
        <w:rPr>
          <w:rFonts w:hAnsi="Times New Roman" w:cs="Times New Roman"/>
          <w:color w:val="000000"/>
          <w:sz w:val="24"/>
          <w:szCs w:val="24"/>
        </w:rPr>
        <w:t>5.1.18. После нажатия на педаль немедленно снять ногу.</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прижимов и защитного ограждения, защищающих попадание рук под ножи;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резать узкие полосы, которые не могут быть прижаты прижимами;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руки между ножами при включенных ножницах;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резать материал толщиной более чем разрешено паспортом станка;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резать несколько листов одновременно;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переводить ножницы на непрерывную работу (самоход);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материал на ножницах после нажатия на педаль, даже если он подан неправильно;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ножницах, если после снятия ноги с педали происходит повторное включение;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упоров, уборку ножниц и заготовок из-под них при включенных ножницах;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укладку заготовок в стопы высотой более 1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следующих дефектах ножей: вмятины, выщербления, трещины в любой части ножа, затупления режущей кромки и зазора между режущими кромками выше допустимой величины (в зависимости от материала и его толщины);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отсутствии ограждения пусковой педали, исключающей возможность непреднамеренного включения;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неисправным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следить за исправной работой блокирующих и предохранительных устройств, исправностью средств освещения и достаточной освещенностью на рабочем месте, исправностью работы всех узлов и механизмов ножниц, надежностью крепления ножей и прижимов.</w:t>
      </w:r>
    </w:p>
    <w:p>
      <w:pPr>
        <w:spacing w:line="240" w:lineRule="auto"/>
        <w:rPr>
          <w:rFonts w:hAnsi="Times New Roman" w:cs="Times New Roman"/>
          <w:color w:val="000000"/>
          <w:sz w:val="24"/>
          <w:szCs w:val="24"/>
        </w:rPr>
      </w:pPr>
      <w:r>
        <w:rPr>
          <w:rFonts w:hAnsi="Times New Roman" w:cs="Times New Roman"/>
          <w:color w:val="000000"/>
          <w:sz w:val="24"/>
          <w:szCs w:val="24"/>
        </w:rPr>
        <w:t>5.1.21. При резке материала следить за плотным прилеганием листа или полосы к столу ножниц при подаче в зону резки.</w:t>
      </w:r>
    </w:p>
    <w:p>
      <w:pPr>
        <w:spacing w:line="240" w:lineRule="auto"/>
        <w:rPr>
          <w:rFonts w:hAnsi="Times New Roman" w:cs="Times New Roman"/>
          <w:color w:val="000000"/>
          <w:sz w:val="24"/>
          <w:szCs w:val="24"/>
        </w:rPr>
      </w:pPr>
      <w:r>
        <w:rPr>
          <w:rFonts w:hAnsi="Times New Roman" w:cs="Times New Roman"/>
          <w:color w:val="000000"/>
          <w:sz w:val="24"/>
          <w:szCs w:val="24"/>
        </w:rPr>
        <w:t>5.1.22. При срабатывании прижимов запрещается размещать пальцы рук между столом и разрезаемым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5.1.23. При резке листов и полос, превышающих размеры стола, применять специальные подставки и упоры.</w:t>
      </w:r>
    </w:p>
    <w:p>
      <w:pPr>
        <w:spacing w:line="240" w:lineRule="auto"/>
        <w:rPr>
          <w:rFonts w:hAnsi="Times New Roman" w:cs="Times New Roman"/>
          <w:color w:val="000000"/>
          <w:sz w:val="24"/>
          <w:szCs w:val="24"/>
        </w:rPr>
      </w:pPr>
      <w:r>
        <w:rPr>
          <w:rFonts w:hAnsi="Times New Roman" w:cs="Times New Roman"/>
          <w:color w:val="000000"/>
          <w:sz w:val="24"/>
          <w:szCs w:val="24"/>
        </w:rPr>
        <w:t>5.1.24. Подачу в зону резки листов и полос малых размеров, а также отходов листа необходимо осуществлять с помощью специальной накладки, а не руками.</w:t>
      </w:r>
    </w:p>
    <w:p>
      <w:pPr>
        <w:spacing w:line="240" w:lineRule="auto"/>
        <w:rPr>
          <w:rFonts w:hAnsi="Times New Roman" w:cs="Times New Roman"/>
          <w:color w:val="000000"/>
          <w:sz w:val="24"/>
          <w:szCs w:val="24"/>
        </w:rPr>
      </w:pPr>
      <w:r>
        <w:rPr>
          <w:rFonts w:hAnsi="Times New Roman" w:cs="Times New Roman"/>
          <w:color w:val="000000"/>
          <w:sz w:val="24"/>
          <w:szCs w:val="24"/>
        </w:rPr>
        <w:t>5.1.25. Выключить вводный выключатель и запереть его при обнаружении неисправности в работе узлов и механизмов, срабатывании предохранительных и блокирующих средств, обрыве приводных ремней, временном прекращении подачи электроэнергии, сжатого воздуха, временном и полном прекращении работы, уходе от машины даже на короткое время, обтирке, чистке и смазке узлов и механизмов, обнаружении брака в изделиях и нарушении технологического процесса.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на пресс-ножницах запрещается подавать материал в пресс-ножницы со стороны, противоположной пультам управления, резать материал вершинами листовых ножей.</w:t>
      </w:r>
    </w:p>
    <w:p>
      <w:pPr>
        <w:spacing w:line="240" w:lineRule="auto"/>
        <w:rPr>
          <w:rFonts w:hAnsi="Times New Roman" w:cs="Times New Roman"/>
          <w:color w:val="000000"/>
          <w:sz w:val="24"/>
          <w:szCs w:val="24"/>
        </w:rPr>
      </w:pPr>
      <w:r>
        <w:rPr>
          <w:rFonts w:hAnsi="Times New Roman" w:cs="Times New Roman"/>
          <w:color w:val="000000"/>
          <w:sz w:val="24"/>
          <w:szCs w:val="24"/>
        </w:rPr>
        <w:t>5.2.2.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5.2.3.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5.2.5. Уборка отходов от пресса должна производиться регулярно и только при выключенном двигателе и полной остановке приводного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работы пресса не открывать и не снимать кожухов,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5.2.7. Не прикасаться к токоведущим частям оборудования, электрораспределительным щитам, шкафам, арматуре общего освещения, не наступать на переносные электрические провода, шланги,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5.2.8.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5.2.10.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Установить ножевую балку или ползун в исходное положение. Выключить электродвигатель главного привода.</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вводный выключатель оборудования к питающей сети и запереть его в выключенном положении/ключ передать мастеру. На листовых ножницах перекрыть магистраль сжатого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 убрать инструмент и приспособления в отведенное место, убрать отходы производства (ветошь, металл, опилки) в установленную тару.</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6b080f3ea248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