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птицефабрик и механизированных ферм (посадка, выбраковка, откорм птицы- работа в цехе с повышенной температурой до 33, а также пух, пыль)</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птицефабрик и механизированных ферм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птицефабрик и механизированных ферм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птицефабрик и механизированных ферм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27.10.2020 № 746н</w:t>
      </w:r>
      <w:r>
        <w:rPr>
          <w:rFonts w:hAnsi="Times New Roman" w:cs="Times New Roman"/>
          <w:b/>
          <w:bCs/>
          <w:color w:val="000000"/>
          <w:sz w:val="24"/>
          <w:szCs w:val="24"/>
        </w:rPr>
        <w:t> </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оператора птицефабрик и механизированных ферм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 </w:t>
      </w:r>
      <w:r>
        <w:rPr>
          <w:rFonts w:hAnsi="Times New Roman" w:cs="Times New Roman"/>
          <w:b/>
          <w:bCs/>
          <w:color w:val="000000"/>
          <w:sz w:val="24"/>
          <w:szCs w:val="24"/>
        </w:rPr>
        <w:t>птицефабрик и механизированных ферм.</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птицефабрик и механизированных ферм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птицефабрик и механизированных ферм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оператора птицефабрик и механизированных ферм могут воздействовать опасные и вредные производственные факторы, профессиональные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острых кромок, заусенцев, шероховатости на заготовках, инструментах и оборудовании;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поднимаемыми и перемещаемыми вручную грузами, статическая нагрузка;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птиц и продуктов их жизнедеятельности (опасность травмирования, аллергические реакции);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складского участка, представляющих угрозу жизни и здоровью работников, на оператора птицефабрик и механизированных ферммогут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3.5.2. Оператор птицефабрик и механизированных ферм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3.6.1. Для сохранения здоровья оператор птицефабрик и механизированных ферм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рабочий инвентарь, осмотреть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подножной решетки, убедиться в ее устойчивости.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Включить освещение и вентиляцию. Осмотреть рабочее место. Проверить наличие, исправность и прочность переходных мостиков, площадок, лестниц, вспомогательных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и работоспособность аварийной сигнализации, контрольных приборов и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блокирующих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Убрать с рабочего места посторонние предметы и предметы, не требующиеся для выполнения текущей работы (коробки, сумки, и т.п.).</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исправности машин, инструментов, оборудования. Ручки инструмента, корзин, ведер и т.д. должны быть целыми, без заусенцев и острых частей.</w:t>
      </w:r>
    </w:p>
    <w:p>
      <w:pPr>
        <w:spacing w:line="240" w:lineRule="auto"/>
        <w:rPr>
          <w:rFonts w:hAnsi="Times New Roman" w:cs="Times New Roman"/>
          <w:color w:val="000000"/>
          <w:sz w:val="24"/>
          <w:szCs w:val="24"/>
        </w:rPr>
      </w:pPr>
      <w:r>
        <w:rPr>
          <w:rFonts w:hAnsi="Times New Roman" w:cs="Times New Roman"/>
          <w:color w:val="000000"/>
          <w:sz w:val="24"/>
          <w:szCs w:val="24"/>
        </w:rPr>
        <w:t>4.4.6. Осмотреть возможные места течи химического раствора (штуцеры, краны, вентили, люки). Устранять утечку аммиачной воды из емкости следует только в противогазах.</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используемых материалов на рабочем столе.</w:t>
      </w:r>
    </w:p>
    <w:p>
      <w:pPr>
        <w:spacing w:line="240" w:lineRule="auto"/>
        <w:rPr>
          <w:rFonts w:hAnsi="Times New Roman" w:cs="Times New Roman"/>
          <w:color w:val="000000"/>
          <w:sz w:val="24"/>
          <w:szCs w:val="24"/>
        </w:rPr>
      </w:pPr>
      <w:r>
        <w:rPr>
          <w:rFonts w:hAnsi="Times New Roman" w:cs="Times New Roman"/>
          <w:color w:val="000000"/>
          <w:sz w:val="24"/>
          <w:szCs w:val="24"/>
        </w:rPr>
        <w:t>4.4.8. Освободить проходы к рабочим местам от посторонних предметов, сырья и мусора.</w:t>
      </w:r>
    </w:p>
    <w:p>
      <w:pPr>
        <w:spacing w:line="240" w:lineRule="auto"/>
        <w:rPr>
          <w:rFonts w:hAnsi="Times New Roman" w:cs="Times New Roman"/>
          <w:color w:val="000000"/>
          <w:sz w:val="24"/>
          <w:szCs w:val="24"/>
        </w:rPr>
      </w:pPr>
      <w:r>
        <w:rPr>
          <w:rFonts w:hAnsi="Times New Roman" w:cs="Times New Roman"/>
          <w:color w:val="000000"/>
          <w:sz w:val="24"/>
          <w:szCs w:val="24"/>
        </w:rPr>
        <w:t>4.4.9. При использовании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указанных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воды, мыла и полотенца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5.1.6. Для обеспечения безопасности труда при погрузочно-разгрузочных работах следует применять механизацию и автоматизацию погрузочно-разгрузочных работ, эксплуатировать производственное оборудование в соответствии с инструкцией,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5.1.7. Быть внимательными к сигналам, которые подают водители подвижных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исправностью ворот, дверей, окон.</w:t>
      </w:r>
    </w:p>
    <w:p>
      <w:pPr>
        <w:spacing w:line="240" w:lineRule="auto"/>
        <w:rPr>
          <w:rFonts w:hAnsi="Times New Roman" w:cs="Times New Roman"/>
          <w:color w:val="000000"/>
          <w:sz w:val="24"/>
          <w:szCs w:val="24"/>
        </w:rPr>
      </w:pPr>
      <w:r>
        <w:rPr>
          <w:rFonts w:hAnsi="Times New Roman" w:cs="Times New Roman"/>
          <w:color w:val="000000"/>
          <w:sz w:val="24"/>
          <w:szCs w:val="24"/>
        </w:rPr>
        <w:t>5.1.9. Перед грозой все ворота, двери, окна и вентиляционные воздуховоды закрывайте для предупреждения возможности проникновения шарообразной молнии в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5.1.10. Не включать и не останавливать (кроме аварийных случаев) машины, механизмы, оборудование, работа на которых не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5.1.11. Ремонт, техническое обслуживание машин, оборудования, установки и т.п. разрешается проводить только после их остановки и вывешивании на пусковом оборудовании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Не затрагивать провода и кабели, которые лежат, выступают из пола или свисают.</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выполнения технологических операций быть осторожным, предотвращать травмирование птицей рук, лица, глаз.</w:t>
      </w:r>
    </w:p>
    <w:p>
      <w:pPr>
        <w:spacing w:line="240" w:lineRule="auto"/>
        <w:rPr>
          <w:rFonts w:hAnsi="Times New Roman" w:cs="Times New Roman"/>
          <w:color w:val="000000"/>
          <w:sz w:val="24"/>
          <w:szCs w:val="24"/>
        </w:rPr>
      </w:pPr>
      <w:r>
        <w:rPr>
          <w:rFonts w:hAnsi="Times New Roman" w:cs="Times New Roman"/>
          <w:color w:val="000000"/>
          <w:sz w:val="24"/>
          <w:szCs w:val="24"/>
        </w:rPr>
        <w:t>5.1.14. Включение привода технологического или вентиляционно-отопительного оборудования проводить через 1-2 мин. после подачи предупредительного сигнала, убедившись в безопасности других работающих. Пуск оборудования должен осуществлять только один постоянный оператор, который прошел соответствующий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5.1.15. Для снижения запыленности воздуха рабочей зоны периодически увлажнять пересохшую подстилку. Не допускать при этом расплескивания воды на пол проходов с тем, чтобы не получались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5.1.16. Остерегаться травмирования ног вилами во время переворачивания и перетруски переувлажненной подстилки.</w:t>
      </w:r>
    </w:p>
    <w:p>
      <w:pPr>
        <w:spacing w:line="240" w:lineRule="auto"/>
        <w:rPr>
          <w:rFonts w:hAnsi="Times New Roman" w:cs="Times New Roman"/>
          <w:color w:val="000000"/>
          <w:sz w:val="24"/>
          <w:szCs w:val="24"/>
        </w:rPr>
      </w:pPr>
      <w:r>
        <w:rPr>
          <w:rFonts w:hAnsi="Times New Roman" w:cs="Times New Roman"/>
          <w:color w:val="000000"/>
          <w:sz w:val="24"/>
          <w:szCs w:val="24"/>
        </w:rPr>
        <w:t>5.1.17. При замене поголовья птицы: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оборудование. На пусковых устройствах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включить освещение в помещении, где проводится вылавливание птицы, при этом использовать электролампы синего цвета.</w:t>
      </w:r>
    </w:p>
    <w:p>
      <w:pPr>
        <w:spacing w:line="240" w:lineRule="auto"/>
        <w:rPr>
          <w:rFonts w:hAnsi="Times New Roman" w:cs="Times New Roman"/>
          <w:color w:val="000000"/>
          <w:sz w:val="24"/>
          <w:szCs w:val="24"/>
        </w:rPr>
      </w:pPr>
      <w:r>
        <w:rPr>
          <w:rFonts w:hAnsi="Times New Roman" w:cs="Times New Roman"/>
          <w:color w:val="000000"/>
          <w:sz w:val="24"/>
          <w:szCs w:val="24"/>
        </w:rPr>
        <w:t>5.1.18. Применять исправные стремянки и передвижные площадки, защитные ограждения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5.1.19. Работать только с исправными приборами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следить, чтобы запорная арматура подводящих и отводящих трубопроводов имела надежное уплотнение, не допускающее пропуска пара.</w:t>
      </w:r>
    </w:p>
    <w:p>
      <w:pPr>
        <w:spacing w:line="240" w:lineRule="auto"/>
        <w:rPr>
          <w:rFonts w:hAnsi="Times New Roman" w:cs="Times New Roman"/>
          <w:color w:val="000000"/>
          <w:sz w:val="24"/>
          <w:szCs w:val="24"/>
        </w:rPr>
      </w:pPr>
      <w:r>
        <w:rPr>
          <w:rFonts w:hAnsi="Times New Roman" w:cs="Times New Roman"/>
          <w:color w:val="000000"/>
          <w:sz w:val="24"/>
          <w:szCs w:val="24"/>
        </w:rPr>
        <w:t>5.1.21.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5.1.24.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в нагревающей среде организуется медицинское наблюдение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возможности повышения температуры тела свыше 38 °C или при ожидаемом быстром ее подъеме;</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интенсивной физической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работниками изолирующей одежды.</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на открытом воздухе необходимо применять специальные перерывы для отдыха, которые включаются в рабочее время. Для защиты от прямых солнечных лучей в полевых условиях могут использоваться тенеобразующие объекты.</w:t>
      </w:r>
    </w:p>
    <w:p>
      <w:pPr>
        <w:spacing w:line="240" w:lineRule="auto"/>
        <w:rPr>
          <w:rFonts w:hAnsi="Times New Roman" w:cs="Times New Roman"/>
          <w:color w:val="000000"/>
          <w:sz w:val="24"/>
          <w:szCs w:val="24"/>
        </w:rPr>
      </w:pPr>
      <w:r>
        <w:rPr>
          <w:rFonts w:hAnsi="Times New Roman" w:cs="Times New Roman"/>
          <w:color w:val="000000"/>
          <w:sz w:val="24"/>
          <w:szCs w:val="24"/>
        </w:rPr>
        <w:t>5.1.27. В помещении, в котором осуществляется нормализация теплового состояния человека после работы в нагревающей среде, температуру воздуха во избежание охлаждения организма вследствие большого перепада температур (поверхность тела – окружающий воздух) и усиленной теплоотдачи испарением пота следует поддерживать на уровне 24–25 °C.</w:t>
      </w:r>
    </w:p>
    <w:p>
      <w:pPr>
        <w:spacing w:line="240" w:lineRule="auto"/>
        <w:rPr>
          <w:rFonts w:hAnsi="Times New Roman" w:cs="Times New Roman"/>
          <w:color w:val="000000"/>
          <w:sz w:val="24"/>
          <w:szCs w:val="24"/>
        </w:rPr>
      </w:pPr>
      <w:r>
        <w:rPr>
          <w:rFonts w:hAnsi="Times New Roman" w:cs="Times New Roman"/>
          <w:color w:val="000000"/>
          <w:sz w:val="24"/>
          <w:szCs w:val="24"/>
        </w:rPr>
        <w:t>5.1.28. На рабочих местах при закрытых дверях должны быть обеспечены теплоизоляция и необходимый воздухообмен, для чего могут быть использованы приточный вентилятор или кондиционер, открывающиеся окна и открывающиеся люки, в том числе предназначенные для аварийного выхода. При использовании открывающихся окон и люков они должны фиксироваться в нужном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5.1.29. Вентиляция, теплоизоляция, кондиционирование должны обеспечивать поддержание на рабочих местах водителей допустимых параметров микроклимата (не позднее чем через 30 минут после начала непрерывного движения автомобиля с прогретым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5.1.30. При работах с ручными инструментами должна быть исключена возможность нагревания рук смачивающими и охлаждающими жидкостями окружающей среды, а также из-за неприменения рукавиц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5.1.31. Профилактике нарушения водного баланса работников в условиях нагревающего микроклимата способствует обеспечение полного возмещения жидкости, различных солей, микроэлементов (магний, медь, цинк, йод и др.), растворимых в воде витаминов, выделяемых из организма с потом.</w:t>
      </w:r>
    </w:p>
    <w:p>
      <w:pPr>
        <w:spacing w:line="240" w:lineRule="auto"/>
        <w:rPr>
          <w:rFonts w:hAnsi="Times New Roman" w:cs="Times New Roman"/>
          <w:color w:val="000000"/>
          <w:sz w:val="24"/>
          <w:szCs w:val="24"/>
        </w:rPr>
      </w:pPr>
      <w:r>
        <w:rPr>
          <w:rFonts w:hAnsi="Times New Roman" w:cs="Times New Roman"/>
          <w:color w:val="000000"/>
          <w:sz w:val="24"/>
          <w:szCs w:val="24"/>
        </w:rPr>
        <w:t>5.1.32. Для восполнения дефицита жидкости работникам необходимо пить чай, минеральную щелочную воду, клюквенный морс, молочнокислые напитки (обезжиренное молоко, пахта, молочная сыворотка), отвар из сухофруктов при соблюдении санитарных норм и правил их изготовления, хранения и реализации.</w:t>
      </w:r>
    </w:p>
    <w:p>
      <w:pPr>
        <w:spacing w:line="240" w:lineRule="auto"/>
        <w:rPr>
          <w:rFonts w:hAnsi="Times New Roman" w:cs="Times New Roman"/>
          <w:color w:val="000000"/>
          <w:sz w:val="24"/>
          <w:szCs w:val="24"/>
        </w:rPr>
      </w:pPr>
      <w:r>
        <w:rPr>
          <w:rFonts w:hAnsi="Times New Roman" w:cs="Times New Roman"/>
          <w:color w:val="000000"/>
          <w:sz w:val="24"/>
          <w:szCs w:val="24"/>
        </w:rPr>
        <w:t>5.1.33. Для повышения эффективности возмещения дефицита витаминов, солей, микроэлементов применяемые напитки следует менять. Не следует ограничиваться общим количеством потребляемой жидкости, но объем однократного приема регламентируется (один стакан). Наиболее оптимальной является температура жидкости, равная 12–15 °С.</w:t>
      </w:r>
    </w:p>
    <w:p>
      <w:pPr>
        <w:spacing w:line="240" w:lineRule="auto"/>
        <w:rPr>
          <w:rFonts w:hAnsi="Times New Roman" w:cs="Times New Roman"/>
          <w:color w:val="000000"/>
          <w:sz w:val="24"/>
          <w:szCs w:val="24"/>
        </w:rPr>
      </w:pPr>
      <w:r>
        <w:rPr>
          <w:rFonts w:hAnsi="Times New Roman" w:cs="Times New Roman"/>
          <w:color w:val="000000"/>
          <w:sz w:val="24"/>
          <w:szCs w:val="24"/>
        </w:rPr>
        <w:t>5.1.34. При проявлении признаков недомогания, характерных для теплового и солнечного удара (покраснение кожи, сильное потоотделение, головокружение, головная боль, тошнота, общая слабость, одышка, тяжесть и пульсация в висках, помрачение сознания, повышение температуры тела до 40 °С и более, мышечные судороги, редкое и поверхностное дыхание), своевременно обращаться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5.1.35. Эксплуатацию одноярусных и многоярусных клеточных батарей для содержания птицы необходимо производить в соответствии с технологическими инструкциями, утвержденными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Для обслуживания птицы в верхних ярусах клеточных батарей работниками должны использоваться переносные лестницы-стремянки, передвижные площадки с тормозным устройством, устойчивые подставки, подобранные по росту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5.1.36. Работать с птицей в клетках необходимо при отключенных пометных скребковых установок, раздатчиках кормов, механизмах сбора яиц. Мыть, дезинфицировать клетку следует при отключенном напряжении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5.1.37. Посадка, выемка и переноска птицы производятся работниками по отлову птицы не более 4 голов одним работником за один раз. Выемка птицы из клетки производится специальным крючком. Дверки клетки должны быть закреплены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5.1.38. Клеточные батареи не должны иметь острых кромок и заусенцев. В проходах между клеточными батареями, полы должны быть ровными, нескользкими, без трещин и выбоин.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птицефабрик и механизированных ферм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пожара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должно производиться после отключения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7.2.3. Очистить и убрать инвентарь, приспособления в отведённые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и очистку оборудования производить только после его остановки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и убрать инструмент и приспособления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d2ca7bed19c4e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