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оператора завода по приготовлению и розливу минеральных удобрений</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завода по приготовлению и розливу минеральных удобрений.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завода по приготовлению и розливу минеральных удобрений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движение машин и механизмов, перемещаемых и складируемых грузов, микроклимат, токсическое воздействие минеральных удобрений.</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рабочий участок, убрать с него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Прежде чем использовать в работе механизм или приспособление, необходимо убедиться в их исправности, при работе с электрооборудованием – в надежности защитного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грузоперевозке минеральных удобрений необходимо соблюдать требования безопасности с учетом агрессивности, токсичности, взрывоопасности конкретного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5.1.2. Транспортировка удобрений должна осуществляться в крытых транспортных средствах, при этом должны соблюдаться требования безопасности, установленные для конкретного вида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5.1.3. Перед погрузкой (разгрузкой) минеральных удобрений необходимо убедиться в наличии маркировочных данных, сопроводительного документа, удостоверяющего вид продукции, и предупредительных надписей на упаковке.</w:t>
      </w:r>
    </w:p>
    <w:p>
      <w:pPr>
        <w:spacing w:line="240" w:lineRule="auto"/>
        <w:rPr>
          <w:rFonts w:hAnsi="Times New Roman" w:cs="Times New Roman"/>
          <w:color w:val="000000"/>
          <w:sz w:val="24"/>
          <w:szCs w:val="24"/>
        </w:rPr>
      </w:pPr>
      <w:r>
        <w:rPr>
          <w:rFonts w:hAnsi="Times New Roman" w:cs="Times New Roman"/>
          <w:color w:val="000000"/>
          <w:sz w:val="24"/>
          <w:szCs w:val="24"/>
        </w:rPr>
        <w:t>5.1.4. При обнаружении неисправностей тары, несоответствии ее сопроводительным документам, а также отсутствии маркировки и предупредительных надписей следует, не приступая к проведению погрузочно-разгрузочных работ, сообщить об этом лицу, ответственному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разборе штабеля мешки необходимо брать осторожно, начиная с верхнего ряда, не выдергивать отдельные из них, расположенные в нижнем ряду штабеля, так как это может нарушить устойчивость штабеля и вызвать падение верхних мешков.</w:t>
      </w:r>
    </w:p>
    <w:p>
      <w:pPr>
        <w:spacing w:line="240" w:lineRule="auto"/>
        <w:rPr>
          <w:rFonts w:hAnsi="Times New Roman" w:cs="Times New Roman"/>
          <w:color w:val="000000"/>
          <w:sz w:val="24"/>
          <w:szCs w:val="24"/>
        </w:rPr>
      </w:pPr>
      <w:r>
        <w:rPr>
          <w:rFonts w:hAnsi="Times New Roman" w:cs="Times New Roman"/>
          <w:color w:val="000000"/>
          <w:sz w:val="24"/>
          <w:szCs w:val="24"/>
        </w:rPr>
        <w:t>5.1.6. При выгрузке затаренных удобрений, перед снятием мешков с верха штабеля необходимо предварительно убедиться, что лежащие рядом мешки занимают устойчивое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5.1.7. Мешки с удобрениями должны быть уложены на плоские поддоны тройником (вперевязку) и распределены равномерно по поддону так, чтобы каждый из них не выступал за край поддона более чем на 5 см. Укладка на поддон минеральных удобрений и пестицидов в поврежденной таре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течи в бочках, барабанах их удаляют, а места разлива обезвреживаются раствором хлорной извести.</w:t>
      </w:r>
    </w:p>
    <w:p>
      <w:pPr>
        <w:spacing w:line="240" w:lineRule="auto"/>
        <w:rPr>
          <w:rFonts w:hAnsi="Times New Roman" w:cs="Times New Roman"/>
          <w:color w:val="000000"/>
          <w:sz w:val="24"/>
          <w:szCs w:val="24"/>
        </w:rPr>
      </w:pPr>
      <w:r>
        <w:rPr>
          <w:rFonts w:hAnsi="Times New Roman" w:cs="Times New Roman"/>
          <w:color w:val="000000"/>
          <w:sz w:val="24"/>
          <w:szCs w:val="24"/>
        </w:rPr>
        <w:t>5.1.9. Транспорт, предназначенный для перевозки минеральных удобрений, должен быть исправен и легко подвергаться очистке. Запрещается перевозить совместно с пестицидами пищевые продукты и другие грузы, а также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5.1.10. Транспортные средства после перевозки минеральных удобрений должны тщательно очищаться и обезвреживаться.</w:t>
      </w:r>
    </w:p>
    <w:p>
      <w:pPr>
        <w:spacing w:line="240" w:lineRule="auto"/>
        <w:rPr>
          <w:rFonts w:hAnsi="Times New Roman" w:cs="Times New Roman"/>
          <w:color w:val="000000"/>
          <w:sz w:val="24"/>
          <w:szCs w:val="24"/>
        </w:rPr>
      </w:pPr>
      <w:r>
        <w:rPr>
          <w:rFonts w:hAnsi="Times New Roman" w:cs="Times New Roman"/>
          <w:color w:val="000000"/>
          <w:sz w:val="24"/>
          <w:szCs w:val="24"/>
        </w:rPr>
        <w:t>5.1.11. Удобрения, перевозимые наливом, должны храниться в резервуарах, оснащенных полным комплектом оборудования и арматуры, обеспечивающих герметичность и безопасность работы (дыхательный клапан, «газовая обвязка», уровнемер и др.). Резервуары для уменьшения нагревания солнечными лучами должны окрашиваться снаружи светоотражающими красками.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Пребывание обслуживающего персонала в складе удобрений и пестицидов разрешается только во время приемки, отпуска и внутрискладских работ. Все остальное время склад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5.2.2. Твердые минеральные удобрения необходимо хранить на складах, а жидкие – в резервуарах (на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5.2.3. Суточные запасы минеральных удобрений допускается хранить на временных площадках при условии соблюдения требований охраны окружающей среды и сохранении удобрениями физико-механических и химических свойств.</w:t>
      </w:r>
    </w:p>
    <w:p>
      <w:pPr>
        <w:spacing w:line="240" w:lineRule="auto"/>
        <w:rPr>
          <w:rFonts w:hAnsi="Times New Roman" w:cs="Times New Roman"/>
          <w:color w:val="000000"/>
          <w:sz w:val="24"/>
          <w:szCs w:val="24"/>
        </w:rPr>
      </w:pPr>
      <w:r>
        <w:rPr>
          <w:rFonts w:hAnsi="Times New Roman" w:cs="Times New Roman"/>
          <w:color w:val="000000"/>
          <w:sz w:val="24"/>
          <w:szCs w:val="24"/>
        </w:rPr>
        <w:t>5.2.4. Временное хранение на период внесения минеральных удобрений в почву допускается в приспособленных помещениях при соблюдении требований, предъявляемых к условиям хранения различных видов удобрений, и по согласованию с органами санитарно-эпидемиологической службы и пожарного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5.2.5. Минеральные удобрения следует хранить в изолированных складах отдельно от пестицидов, минеральных добавок, консервантов, фуража и пищевых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Если в процессе работы с минеральными удобрениями произошло нарушение защитных свойств индивидуальной защиты органов дыхания, следует прекратить работу, остановить оборудование и выйти из зоны проведения химических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следует вызвать пожарную команду по телефону 101, сообщить руководителю работ и принять меры к ликвидации очага загорания.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Рассыпанные пестициды собрать в герметически закрывающуюся тару. Все участки рабочих мест, загрязненные пестицидами, должны быть обезврежены.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инструмент, приспособления и уложить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223912ab38547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